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DE602B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225EBD" w:rsidRDefault="00225EB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225EBD" w:rsidRDefault="00225EB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225EBD" w:rsidRDefault="00225EB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225EBD" w:rsidRPr="00D06837" w:rsidRDefault="00225EBD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DE602B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53.03.02 Музыкально-инструментальное искусство</w:t>
      </w:r>
    </w:p>
    <w:p w:rsidR="007F670E" w:rsidRPr="00E33257" w:rsidRDefault="007F670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Фортепиано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7F670E" w:rsidRDefault="004C1AA8" w:rsidP="007F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F670E">
        <w:rPr>
          <w:rFonts w:ascii="Times New Roman" w:eastAsia="HiddenHorzOCR" w:hAnsi="Times New Roman" w:cs="Times New Roman"/>
          <w:sz w:val="24"/>
          <w:szCs w:val="24"/>
        </w:rPr>
        <w:t>Квалификация</w:t>
      </w:r>
      <w:r w:rsidR="007F670E" w:rsidRPr="007F670E">
        <w:rPr>
          <w:rFonts w:ascii="Times New Roman" w:eastAsia="HiddenHorzOCR" w:hAnsi="Times New Roman" w:cs="Times New Roman"/>
          <w:sz w:val="24"/>
          <w:szCs w:val="24"/>
        </w:rPr>
        <w:t>:</w:t>
      </w:r>
      <w:r w:rsidR="007F670E">
        <w:rPr>
          <w:rFonts w:ascii="Times New Roman" w:eastAsia="HiddenHorzOCR" w:hAnsi="Times New Roman" w:cs="Times New Roman"/>
          <w:sz w:val="24"/>
          <w:szCs w:val="24"/>
        </w:rPr>
        <w:t xml:space="preserve"> Артист ансамбля. Концертмейстер.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4C1AA8" w:rsidRPr="00D06837" w:rsidRDefault="006A1538" w:rsidP="003D5B4F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93758780"/>
        <w:docPartObj>
          <w:docPartGallery w:val="Table of Contents"/>
          <w:docPartUnique/>
        </w:docPartObj>
      </w:sdtPr>
      <w:sdtEndPr/>
      <w:sdtContent>
        <w:p w:rsidR="00CA0C51" w:rsidRPr="00CA0C51" w:rsidRDefault="00CA0C51" w:rsidP="00CA0C51">
          <w:pPr>
            <w:pStyle w:val="afd"/>
            <w:jc w:val="center"/>
            <w:rPr>
              <w:color w:val="auto"/>
            </w:rPr>
          </w:pPr>
          <w:r w:rsidRPr="00CA0C51">
            <w:rPr>
              <w:color w:val="auto"/>
            </w:rPr>
            <w:t>Оглавление</w:t>
          </w:r>
        </w:p>
        <w:p w:rsidR="00CA0C51" w:rsidRDefault="00CA0C5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76056" w:history="1">
            <w:r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_Toc530576056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57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_Toc530576057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3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58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_Toc530576058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3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59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_Toc530576059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3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0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_Toc530576060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3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1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_Toc530576061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4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2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_Toc530576062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4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3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_Toc530576063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5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4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_Toc530576064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8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5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_Toc530576065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8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6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_Toc530576066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9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7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_Toc530576067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10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225EBD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76068" w:history="1">
            <w:r w:rsidR="00CA0C51" w:rsidRPr="00614D1A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CA0C51">
              <w:rPr>
                <w:noProof/>
                <w:webHidden/>
              </w:rPr>
              <w:tab/>
            </w:r>
            <w:r w:rsidR="00CA0C51">
              <w:rPr>
                <w:noProof/>
                <w:webHidden/>
              </w:rPr>
              <w:fldChar w:fldCharType="begin"/>
            </w:r>
            <w:r w:rsidR="00CA0C51">
              <w:rPr>
                <w:noProof/>
                <w:webHidden/>
              </w:rPr>
              <w:instrText xml:space="preserve"> PAGEREF _Toc530576068 \h </w:instrText>
            </w:r>
            <w:r w:rsidR="00CA0C51">
              <w:rPr>
                <w:noProof/>
                <w:webHidden/>
              </w:rPr>
            </w:r>
            <w:r w:rsidR="00CA0C51">
              <w:rPr>
                <w:noProof/>
                <w:webHidden/>
              </w:rPr>
              <w:fldChar w:fldCharType="separate"/>
            </w:r>
            <w:r w:rsidR="00F009DD">
              <w:rPr>
                <w:noProof/>
                <w:webHidden/>
              </w:rPr>
              <w:t>10</w:t>
            </w:r>
            <w:r w:rsidR="00CA0C51">
              <w:rPr>
                <w:noProof/>
                <w:webHidden/>
              </w:rPr>
              <w:fldChar w:fldCharType="end"/>
            </w:r>
          </w:hyperlink>
        </w:p>
        <w:p w:rsidR="00CA0C51" w:rsidRDefault="00CA0C51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CA0C51" w:rsidRDefault="00CA0C51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3D5B4F" w:rsidRDefault="004C1AA8" w:rsidP="003D5B4F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" w:name="_Toc530576056"/>
      <w:r w:rsidRPr="003D5B4F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53.03.02 Музыкально-инструментальное искусство, профиль подготовки Фортепиано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A1538" w:rsidRPr="00D06837">
        <w:rPr>
          <w:rFonts w:ascii="Times New Roman" w:hAnsi="Times New Roman" w:cs="Times New Roman"/>
          <w:sz w:val="24"/>
          <w:szCs w:val="28"/>
        </w:rPr>
        <w:t>направлению подготовки 53.03.02 Музыкально-инструментальное искусство от 1</w:t>
      </w:r>
      <w:r w:rsidR="00BD4BB6">
        <w:rPr>
          <w:rFonts w:ascii="Times New Roman" w:hAnsi="Times New Roman" w:cs="Times New Roman"/>
          <w:sz w:val="24"/>
          <w:szCs w:val="28"/>
        </w:rPr>
        <w:t>1.08.2016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BD4BB6">
        <w:rPr>
          <w:rFonts w:ascii="Times New Roman" w:hAnsi="Times New Roman" w:cs="Times New Roman"/>
          <w:sz w:val="24"/>
          <w:szCs w:val="28"/>
        </w:rPr>
        <w:t>1010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3D5B4F" w:rsidRDefault="004C1AA8" w:rsidP="003D5B4F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2" w:name="_Toc530576057"/>
      <w:r w:rsidRPr="003D5B4F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3D5B4F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Фортепиано.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3D5B4F" w:rsidRDefault="004C1AA8" w:rsidP="003D5B4F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3" w:name="_Toc530576058"/>
      <w:r w:rsidRPr="003D5B4F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3D5B4F" w:rsidRDefault="004C1AA8" w:rsidP="003D5B4F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576059"/>
      <w:r w:rsidRPr="003D5B4F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3D5B4F" w:rsidRPr="003D5B4F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(исполнительство на музыкальных инструментах в оркестре, ансамблях, выступление в качестве солистов и концертмейстеров);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 коллективом;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3D5B4F" w:rsidRDefault="004C1AA8" w:rsidP="003D5B4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576060"/>
      <w:r w:rsidRPr="003D5B4F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музыкальные произведения, музыкальные инструменты, </w:t>
      </w:r>
      <w:proofErr w:type="spellStart"/>
      <w:r w:rsidR="00243B66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театров, концертных залов, потребители продукции звукозаписывающих фирм, обучающиеся, авторы произведений музыкального искусства, творческие коллективы, исполнители, музыкальные театры, концертные </w:t>
      </w:r>
      <w:r w:rsidR="00243B66">
        <w:rPr>
          <w:rFonts w:ascii="Times New Roman" w:eastAsia="HiddenHorzOCR" w:hAnsi="Times New Roman" w:cs="Times New Roman"/>
          <w:sz w:val="24"/>
          <w:szCs w:val="28"/>
        </w:rPr>
        <w:lastRenderedPageBreak/>
        <w:t>организации, звукозаписывающие студии, средства массовой информации, центры и дома народного художественного творчества, другие учреждения культуры.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3D5B4F" w:rsidRDefault="004C1AA8" w:rsidP="003D5B4F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6" w:name="_Toc530576061"/>
      <w:r w:rsidRPr="003D5B4F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>
        <w:rPr>
          <w:rFonts w:ascii="Times New Roman" w:eastAsia="HiddenHorzOCR" w:hAnsi="Times New Roman" w:cs="Times New Roman"/>
          <w:iCs/>
          <w:sz w:val="24"/>
          <w:szCs w:val="28"/>
        </w:rPr>
        <w:t>: музыкально-исполнительская и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музыкально-просветительская</w:t>
      </w:r>
      <w:r w:rsidR="00A44A4E"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научно-исследовательская</w:t>
      </w:r>
      <w:r w:rsidR="00D522CF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3D5B4F" w:rsidRDefault="004C1AA8" w:rsidP="003D5B4F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7" w:name="_Toc530576062"/>
      <w:r w:rsidRPr="003D5B4F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3D5B4F" w:rsidRPr="003D5B4F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56680D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6680D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модусах-соло, с солистом, в составе ансамбля (оркестра), с оркестром;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исполнение оркестровых и ансамблевых партий;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овладение навыками репетиционной работы с партнерами по ансамблю и в творческих коллективах;</w:t>
      </w:r>
    </w:p>
    <w:p w:rsidR="00D522CF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создание аранжировок и переложений.</w:t>
      </w:r>
    </w:p>
    <w:p w:rsidR="00D522CF" w:rsidRPr="0056680D" w:rsidRDefault="00D522C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6680D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D522CF" w:rsidRDefault="00D522CF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воспитательной и учебной (педагогической) работы в соответствии с требованиями образовательных стандартов;</w:t>
      </w:r>
    </w:p>
    <w:p w:rsidR="00D522CF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764848" w:rsidRDefault="00764848" w:rsidP="00B463A2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методик.</w:t>
      </w:r>
    </w:p>
    <w:p w:rsidR="00764848" w:rsidRPr="0056680D" w:rsidRDefault="00764848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6680D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Музыкально-просветительская деятельность: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путем представления результатов своей деятельности общественности, а именно: выступление с концертами (соло, в составе ансамбля, оркестра, с оркестром, лекциях-концертах) в учебных заведениях, клубах, дворцах и домах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музыкального искусства и культуры;</w:t>
      </w:r>
    </w:p>
    <w:p w:rsidR="00764848" w:rsidRDefault="0076484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>д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ы достижений</w:t>
      </w:r>
      <w:r w:rsidR="007C6999">
        <w:rPr>
          <w:rFonts w:ascii="Times New Roman" w:eastAsia="HiddenHorzOCR" w:hAnsi="Times New Roman" w:cs="Times New Roman"/>
          <w:iCs/>
          <w:sz w:val="24"/>
          <w:szCs w:val="28"/>
        </w:rPr>
        <w:t xml:space="preserve"> музыкального искусства и культ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уры.</w:t>
      </w:r>
    </w:p>
    <w:p w:rsidR="00A44A4E" w:rsidRPr="0056680D" w:rsidRDefault="00A44A4E" w:rsidP="00A44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6680D">
        <w:rPr>
          <w:rFonts w:ascii="Times New Roman" w:eastAsia="HiddenHorzOCR" w:hAnsi="Times New Roman" w:cs="Times New Roman"/>
          <w:b/>
          <w:iCs/>
          <w:sz w:val="24"/>
          <w:szCs w:val="28"/>
        </w:rPr>
        <w:t>Организационно-управленческая деятельность:</w:t>
      </w:r>
    </w:p>
    <w:p w:rsidR="00A44A4E" w:rsidRDefault="00A44A4E" w:rsidP="0056680D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профессиональной деятельности в структурных подразделениях государственных (муниципальных) органах, осуществляющих государственное управление в сфере культуры, в организациях сферы культуры и искусства (филармониях, концертных организациях), в творческих союзах и обществах;</w:t>
      </w:r>
    </w:p>
    <w:p w:rsidR="00A44A4E" w:rsidRDefault="00A44A4E" w:rsidP="0056680D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работе по организации творческих проектов (концертов, фестивалей, конкурсов, мастер-классов, юбилейных мероприятий);</w:t>
      </w:r>
    </w:p>
    <w:p w:rsidR="00A44A4E" w:rsidRDefault="00A44A4E" w:rsidP="0056680D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организационно-управленческой деятельности по сохранению и государственной поддержке ис</w:t>
      </w:r>
      <w:r w:rsidR="006900BB">
        <w:rPr>
          <w:rFonts w:ascii="Times New Roman" w:eastAsia="HiddenHorzOCR" w:hAnsi="Times New Roman" w:cs="Times New Roman"/>
          <w:iCs/>
          <w:sz w:val="24"/>
          <w:szCs w:val="28"/>
        </w:rPr>
        <w:t>кусства, культуры и образования.</w:t>
      </w:r>
    </w:p>
    <w:p w:rsidR="0056680D" w:rsidRPr="0056680D" w:rsidRDefault="0056680D" w:rsidP="0056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3D5B4F" w:rsidRDefault="004C1AA8" w:rsidP="003D5B4F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8" w:name="_Toc530576063"/>
      <w:r w:rsidRPr="003D5B4F">
        <w:rPr>
          <w:rFonts w:ascii="Times New Roman" w:eastAsia="HiddenHorzOCR" w:hAnsi="Times New Roman" w:cs="Times New Roman"/>
          <w:color w:val="auto"/>
          <w:sz w:val="24"/>
        </w:rPr>
        <w:lastRenderedPageBreak/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CA0C51" w:rsidRDefault="009A779A" w:rsidP="00CA0C5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CA0C51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 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постигать музыкальное произведение в культурно-историческом контексте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(ПК-5);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(ПК-6);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</w:t>
      </w:r>
      <w:r w:rsidRPr="00F24607">
        <w:rPr>
          <w:sz w:val="24"/>
          <w:szCs w:val="24"/>
        </w:rPr>
        <w:lastRenderedPageBreak/>
        <w:t>оптимальной организации в различных условиях (ПК-7);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(ПК-8);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исполнительского мастерства (ПК-10);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 (ПК-11);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 (ПК-12);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 (ПК-13);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применять те</w:t>
      </w:r>
      <w:r>
        <w:rPr>
          <w:sz w:val="24"/>
          <w:szCs w:val="24"/>
        </w:rPr>
        <w:t>оретические знания в музыкально-</w:t>
      </w:r>
      <w:r w:rsidRPr="009A779A">
        <w:rPr>
          <w:sz w:val="24"/>
          <w:szCs w:val="24"/>
        </w:rPr>
        <w:t>исполнительской деятельности (ПК-15);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 (ПК-16);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партию своего инструмента в различных видах ансамбля (ПК-17);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устройства своего инструмента и основ обращения с ним (ПК-18);</w:t>
      </w:r>
    </w:p>
    <w:p w:rsidR="009A779A" w:rsidRPr="00CA0C51" w:rsidRDefault="009A779A" w:rsidP="00CA0C5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10" w:name="bookmark10"/>
      <w:r w:rsidRPr="00CA0C51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0"/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образовательную деятельность (ПК-19);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firstLine="700"/>
        <w:jc w:val="both"/>
        <w:rPr>
          <w:sz w:val="24"/>
        </w:rPr>
      </w:pPr>
      <w:r w:rsidRPr="009A779A">
        <w:rPr>
          <w:sz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 (ПК-20);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и овладению основным педагогическим репертуаром (ПК-21);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 (ПК-22);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 (ПК-23);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(ПК-25);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 (ПК-26);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учебно</w:t>
      </w:r>
      <w:r w:rsidRPr="009A779A">
        <w:rPr>
          <w:sz w:val="24"/>
          <w:szCs w:val="24"/>
        </w:rPr>
        <w:softHyphen/>
        <w:t>методической</w:t>
      </w:r>
      <w:proofErr w:type="spellEnd"/>
      <w:r w:rsidRPr="009A779A">
        <w:rPr>
          <w:sz w:val="24"/>
          <w:szCs w:val="24"/>
        </w:rPr>
        <w:t xml:space="preserve"> литературе (ПК-27);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планировать образовательный процесс, вести методическую работу, </w:t>
      </w:r>
      <w:r w:rsidRPr="009A779A">
        <w:rPr>
          <w:sz w:val="24"/>
          <w:szCs w:val="24"/>
        </w:rPr>
        <w:lastRenderedPageBreak/>
        <w:t>разрабатывать методические материалы, формировать у обучающихся художественные потребности и художественный вкус (ПК-28);</w:t>
      </w:r>
    </w:p>
    <w:p w:rsidR="003625B5" w:rsidRPr="003625B5" w:rsidRDefault="003625B5" w:rsidP="00B463A2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 w:rsidRPr="003625B5">
        <w:rPr>
          <w:sz w:val="24"/>
        </w:rPr>
        <w:t>музыкально-просветительская деятельность:</w:t>
      </w:r>
    </w:p>
    <w:p w:rsidR="003625B5" w:rsidRDefault="003625B5" w:rsidP="00B463A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</w:t>
      </w:r>
      <w:r w:rsidR="006900BB">
        <w:rPr>
          <w:rFonts w:ascii="Times New Roman" w:hAnsi="Times New Roman" w:cs="Times New Roman"/>
          <w:sz w:val="24"/>
        </w:rPr>
        <w:t>го искусства и культуры (ПК-31);</w:t>
      </w:r>
    </w:p>
    <w:p w:rsidR="006900BB" w:rsidRDefault="006900BB" w:rsidP="00784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6900BB" w:rsidRDefault="006900BB" w:rsidP="007842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(ПК-32);</w:t>
      </w:r>
    </w:p>
    <w:p w:rsidR="006900BB" w:rsidRPr="006900BB" w:rsidRDefault="006900BB" w:rsidP="006900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 (ПК-33).</w:t>
      </w: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3D5B4F" w:rsidRDefault="00120FD0" w:rsidP="003D5B4F">
      <w:pPr>
        <w:pStyle w:val="1"/>
        <w:spacing w:before="0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11" w:name="_Toc530576064"/>
      <w:r w:rsidRPr="003D5B4F">
        <w:rPr>
          <w:rFonts w:ascii="Times New Roman" w:eastAsia="HiddenHorzOCR" w:hAnsi="Times New Roman" w:cs="Times New Roman"/>
          <w:color w:val="auto"/>
          <w:sz w:val="24"/>
          <w:szCs w:val="24"/>
        </w:rPr>
        <w:lastRenderedPageBreak/>
        <w:t>5. Стру</w:t>
      </w:r>
      <w:r w:rsidR="000E43ED" w:rsidRPr="003D5B4F">
        <w:rPr>
          <w:rFonts w:ascii="Times New Roman" w:eastAsia="HiddenHorzOCR" w:hAnsi="Times New Roman" w:cs="Times New Roman"/>
          <w:color w:val="auto"/>
          <w:sz w:val="24"/>
          <w:szCs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Дисциплины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3D5B4F" w:rsidRDefault="006E12C8" w:rsidP="003D5B4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576065"/>
      <w:r w:rsidRPr="003D5B4F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3D5B4F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3D5B4F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3D5B4F" w:rsidRPr="003D5B4F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 направлению подготовки 53.03.02 Музыкально-инструментальное искусство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6B01CF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6B01CF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6B01CF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3D5B4F" w:rsidRDefault="003D5B4F" w:rsidP="003D5B4F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3" w:name="_Toc530576066"/>
      <w:r w:rsidRPr="003D5B4F"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3D5B4F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3D5B4F" w:rsidRDefault="003D5B4F" w:rsidP="003D5B4F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4" w:name="_Toc530576067"/>
      <w:r w:rsidRPr="003D5B4F"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3D5B4F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53.03.02 Музыкально-инструментальное искусство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3D5B4F" w:rsidRDefault="003D5B4F" w:rsidP="003D5B4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576068"/>
      <w:r w:rsidRPr="003D5B4F"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3D5B4F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3D5B4F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3D5B4F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92624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004012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11AA0C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27"/>
  </w:num>
  <w:num w:numId="7">
    <w:abstractNumId w:val="8"/>
  </w:num>
  <w:num w:numId="8">
    <w:abstractNumId w:val="30"/>
  </w:num>
  <w:num w:numId="9">
    <w:abstractNumId w:val="5"/>
  </w:num>
  <w:num w:numId="10">
    <w:abstractNumId w:val="28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29"/>
  </w:num>
  <w:num w:numId="23">
    <w:abstractNumId w:val="10"/>
  </w:num>
  <w:num w:numId="24">
    <w:abstractNumId w:val="14"/>
  </w:num>
  <w:num w:numId="25">
    <w:abstractNumId w:val="32"/>
  </w:num>
  <w:num w:numId="26">
    <w:abstractNumId w:val="23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B2E04"/>
    <w:rsid w:val="000D0432"/>
    <w:rsid w:val="000E43ED"/>
    <w:rsid w:val="00120FD0"/>
    <w:rsid w:val="00154F1A"/>
    <w:rsid w:val="00174282"/>
    <w:rsid w:val="00192A11"/>
    <w:rsid w:val="001971A7"/>
    <w:rsid w:val="001A371C"/>
    <w:rsid w:val="001D14A7"/>
    <w:rsid w:val="001F1417"/>
    <w:rsid w:val="00225EBD"/>
    <w:rsid w:val="00243B66"/>
    <w:rsid w:val="00275763"/>
    <w:rsid w:val="002B2E1F"/>
    <w:rsid w:val="002B3727"/>
    <w:rsid w:val="002C13D3"/>
    <w:rsid w:val="002D3EC7"/>
    <w:rsid w:val="00317C45"/>
    <w:rsid w:val="00351243"/>
    <w:rsid w:val="003625B5"/>
    <w:rsid w:val="0039127A"/>
    <w:rsid w:val="003A11E9"/>
    <w:rsid w:val="003A6BCA"/>
    <w:rsid w:val="003D5B4F"/>
    <w:rsid w:val="003F3249"/>
    <w:rsid w:val="00402B3F"/>
    <w:rsid w:val="004218F1"/>
    <w:rsid w:val="0042419D"/>
    <w:rsid w:val="0044150F"/>
    <w:rsid w:val="004873CD"/>
    <w:rsid w:val="004C1AA8"/>
    <w:rsid w:val="0051576A"/>
    <w:rsid w:val="00517355"/>
    <w:rsid w:val="005266A9"/>
    <w:rsid w:val="00537A6C"/>
    <w:rsid w:val="00552CE3"/>
    <w:rsid w:val="0056680D"/>
    <w:rsid w:val="005B4C0A"/>
    <w:rsid w:val="005B4D71"/>
    <w:rsid w:val="005B7CC0"/>
    <w:rsid w:val="00602D9D"/>
    <w:rsid w:val="0060472E"/>
    <w:rsid w:val="00604FD1"/>
    <w:rsid w:val="0061268E"/>
    <w:rsid w:val="00646A2E"/>
    <w:rsid w:val="00676CC0"/>
    <w:rsid w:val="006900BB"/>
    <w:rsid w:val="006A1538"/>
    <w:rsid w:val="006B01CF"/>
    <w:rsid w:val="006E12C8"/>
    <w:rsid w:val="007012F8"/>
    <w:rsid w:val="00722D87"/>
    <w:rsid w:val="00754A8C"/>
    <w:rsid w:val="00762A87"/>
    <w:rsid w:val="00764848"/>
    <w:rsid w:val="0078123B"/>
    <w:rsid w:val="00783F72"/>
    <w:rsid w:val="0078428B"/>
    <w:rsid w:val="007B5F02"/>
    <w:rsid w:val="007C6999"/>
    <w:rsid w:val="007F670E"/>
    <w:rsid w:val="008018B9"/>
    <w:rsid w:val="008831E0"/>
    <w:rsid w:val="00892585"/>
    <w:rsid w:val="008B2B5C"/>
    <w:rsid w:val="008C28A5"/>
    <w:rsid w:val="008D2703"/>
    <w:rsid w:val="00910D18"/>
    <w:rsid w:val="0092515A"/>
    <w:rsid w:val="00926240"/>
    <w:rsid w:val="009374CE"/>
    <w:rsid w:val="00943CDA"/>
    <w:rsid w:val="00966B26"/>
    <w:rsid w:val="009A779A"/>
    <w:rsid w:val="009D0E75"/>
    <w:rsid w:val="00A11843"/>
    <w:rsid w:val="00A44A4E"/>
    <w:rsid w:val="00A60AD4"/>
    <w:rsid w:val="00A63627"/>
    <w:rsid w:val="00AA7963"/>
    <w:rsid w:val="00AE1870"/>
    <w:rsid w:val="00B34A4E"/>
    <w:rsid w:val="00B463A2"/>
    <w:rsid w:val="00B606C8"/>
    <w:rsid w:val="00B9495C"/>
    <w:rsid w:val="00BC4501"/>
    <w:rsid w:val="00BD4BB6"/>
    <w:rsid w:val="00C02EF5"/>
    <w:rsid w:val="00C3336D"/>
    <w:rsid w:val="00C910B8"/>
    <w:rsid w:val="00CA0C51"/>
    <w:rsid w:val="00CB1C82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E602B"/>
    <w:rsid w:val="00DF1D08"/>
    <w:rsid w:val="00E33257"/>
    <w:rsid w:val="00E4770E"/>
    <w:rsid w:val="00E90556"/>
    <w:rsid w:val="00EC4F43"/>
    <w:rsid w:val="00ED4901"/>
    <w:rsid w:val="00EE3A29"/>
    <w:rsid w:val="00F009DD"/>
    <w:rsid w:val="00F2242A"/>
    <w:rsid w:val="00F24607"/>
    <w:rsid w:val="00F57230"/>
    <w:rsid w:val="00F83812"/>
    <w:rsid w:val="00F921D2"/>
    <w:rsid w:val="00F96E99"/>
    <w:rsid w:val="00FA4BBE"/>
    <w:rsid w:val="00FA78AD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102B7"/>
  <w15:docId w15:val="{AF136D34-BE28-4E97-8B4D-656CBA27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CA0C51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CA0C51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CA0C5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C280-0CC9-4F90-99A0-21EFA0F6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11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Удалов Сергей Валерьевич</dc:creator>
  <cp:lastModifiedBy>Xenia</cp:lastModifiedBy>
  <cp:revision>40</cp:revision>
  <cp:lastPrinted>2019-03-23T07:44:00Z</cp:lastPrinted>
  <dcterms:created xsi:type="dcterms:W3CDTF">2017-12-07T06:20:00Z</dcterms:created>
  <dcterms:modified xsi:type="dcterms:W3CDTF">2021-03-22T11:56:00Z</dcterms:modified>
</cp:coreProperties>
</file>