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63023" w14:textId="77777777" w:rsidR="00DD4A89" w:rsidRPr="00C019A1" w:rsidRDefault="00DD4A89" w:rsidP="00DD4A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425175E6" w14:textId="77777777" w:rsidR="00DD4A89" w:rsidRPr="00C019A1" w:rsidRDefault="00DD4A89" w:rsidP="00DD4A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4A24C176" w14:textId="77777777" w:rsidR="00DD4A89" w:rsidRPr="00C019A1" w:rsidRDefault="00DD4A89" w:rsidP="00DD4A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7F1E9B96" w14:textId="77777777" w:rsidR="00DD4A89" w:rsidRPr="00C019A1" w:rsidRDefault="00DD4A89" w:rsidP="00DD4A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2CC970" w14:textId="51CC2E90" w:rsidR="00DD4A89" w:rsidRDefault="00DD4A89" w:rsidP="00DD4A89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231BD6" w14:textId="5AEFAC32" w:rsidR="00D45E4D" w:rsidRDefault="00D45E4D" w:rsidP="00DD4A89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ADD0A2" w14:textId="2229A1DB" w:rsidR="00D45E4D" w:rsidRDefault="00D45E4D" w:rsidP="00DD4A89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2195" w14:textId="6E9C0E7E" w:rsidR="00D45E4D" w:rsidRDefault="00D45E4D" w:rsidP="00DD4A89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E4EEE8" w14:textId="30AE334B" w:rsidR="00D45E4D" w:rsidRDefault="00D45E4D" w:rsidP="00DD4A89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F28536" w14:textId="63ED2E99" w:rsidR="00D45E4D" w:rsidRDefault="00D45E4D" w:rsidP="00DD4A89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219673" w14:textId="2C957EB6" w:rsidR="00D45E4D" w:rsidRDefault="00D45E4D" w:rsidP="00DD4A89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2AEA26" w14:textId="4F65B26F" w:rsidR="00D45E4D" w:rsidRDefault="00D45E4D" w:rsidP="00DD4A89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7B2545" w14:textId="77777777" w:rsidR="00D45E4D" w:rsidRDefault="00D45E4D" w:rsidP="00DD4A89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38B29E" w14:textId="77777777" w:rsidR="00DD4A89" w:rsidRPr="00C31DBB" w:rsidRDefault="00DD4A89" w:rsidP="00DD4A89">
      <w:pPr>
        <w:suppressAutoHyphens/>
        <w:spacing w:after="12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D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М.Г. Хрущева</w:t>
      </w:r>
    </w:p>
    <w:p w14:paraId="652924A6" w14:textId="77777777" w:rsidR="00DD4A89" w:rsidRPr="0021692C" w:rsidRDefault="00DD4A89" w:rsidP="00DD4A89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6FD88E" w14:textId="77777777" w:rsidR="00DD4A89" w:rsidRPr="00C31DBB" w:rsidRDefault="00DD4A89" w:rsidP="00DD4A89">
      <w:pPr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DB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3BD3C123" w14:textId="77777777" w:rsidR="00DD4A89" w:rsidRPr="00C31DBB" w:rsidRDefault="00DD4A89" w:rsidP="00DD4A89">
      <w:pPr>
        <w:widowControl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«Полифония»</w:t>
      </w:r>
    </w:p>
    <w:p w14:paraId="45A537CD" w14:textId="77777777" w:rsidR="002835CD" w:rsidRDefault="00F84277" w:rsidP="002835CD">
      <w:pPr>
        <w:spacing w:after="0" w:line="36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D4862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Направления подготовки</w:t>
      </w:r>
    </w:p>
    <w:p w14:paraId="6E5A9660" w14:textId="77777777" w:rsidR="00F84277" w:rsidRDefault="00F84277" w:rsidP="002835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53.03.02</w:t>
      </w:r>
      <w:r w:rsidRPr="001D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Музыкально-инструментальное искусство</w:t>
      </w:r>
    </w:p>
    <w:p w14:paraId="2447D817" w14:textId="77777777" w:rsidR="00AC493A" w:rsidRPr="001D4862" w:rsidRDefault="00AC493A" w:rsidP="002835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бакалавриата)</w:t>
      </w:r>
    </w:p>
    <w:p w14:paraId="73399D87" w14:textId="77777777" w:rsidR="00F84277" w:rsidRPr="001D4862" w:rsidRDefault="00F84277" w:rsidP="00AC493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–</w:t>
      </w:r>
      <w:r w:rsidR="00080064" w:rsidRPr="001D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2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</w:p>
    <w:p w14:paraId="045D4692" w14:textId="77777777"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96912B4" w14:textId="77777777"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EFF37B1" w14:textId="77777777"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00852E6" w14:textId="77777777" w:rsid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113FA" w14:textId="77777777" w:rsidR="00DB7D51" w:rsidRDefault="00DB7D51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8302B" w14:textId="77777777" w:rsidR="00AC493A" w:rsidRDefault="00AC493A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CAD01" w14:textId="77777777" w:rsidR="00AC493A" w:rsidRPr="00F84277" w:rsidRDefault="00AC493A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5A880" w14:textId="77777777" w:rsidR="002A4D8F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64BB8F29" w14:textId="77777777" w:rsidR="00D45E4D" w:rsidRDefault="00D45E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D7AA93C" w14:textId="0E516C7C" w:rsidR="002F1F3E" w:rsidRPr="00634013" w:rsidRDefault="002F1F3E" w:rsidP="00BE0801">
      <w:pPr>
        <w:keepNext/>
        <w:keepLines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34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10007" w:type="dxa"/>
        <w:tblLook w:val="04A0" w:firstRow="1" w:lastRow="0" w:firstColumn="1" w:lastColumn="0" w:noHBand="0" w:noVBand="1"/>
      </w:tblPr>
      <w:tblGrid>
        <w:gridCol w:w="426"/>
        <w:gridCol w:w="8955"/>
        <w:gridCol w:w="236"/>
        <w:gridCol w:w="154"/>
        <w:gridCol w:w="236"/>
      </w:tblGrid>
      <w:tr w:rsidR="002F1F3E" w:rsidRPr="00634013" w14:paraId="420647FB" w14:textId="77777777" w:rsidTr="00945A27">
        <w:trPr>
          <w:cantSplit/>
        </w:trPr>
        <w:tc>
          <w:tcPr>
            <w:tcW w:w="9771" w:type="dxa"/>
            <w:gridSpan w:val="4"/>
          </w:tcPr>
          <w:p w14:paraId="45BB4208" w14:textId="77777777" w:rsidR="002F1F3E" w:rsidRPr="00634013" w:rsidRDefault="002F1F3E" w:rsidP="00945A27">
            <w:pPr>
              <w:suppressAutoHyphens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14:paraId="3BE10193" w14:textId="77777777" w:rsidR="002F1F3E" w:rsidRPr="00634013" w:rsidRDefault="002F1F3E" w:rsidP="00945A27">
            <w:pPr>
              <w:suppressAutoHyphens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F1F3E" w:rsidRPr="0021692C" w14:paraId="1EE56F70" w14:textId="77777777" w:rsidTr="00945A27">
        <w:trPr>
          <w:gridAfter w:val="2"/>
          <w:wAfter w:w="390" w:type="dxa"/>
        </w:trPr>
        <w:tc>
          <w:tcPr>
            <w:tcW w:w="426" w:type="dxa"/>
            <w:hideMark/>
          </w:tcPr>
          <w:p w14:paraId="06045163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55" w:type="dxa"/>
            <w:hideMark/>
          </w:tcPr>
          <w:p w14:paraId="6EB2F756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и задачи курса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</w:tcPr>
          <w:p w14:paraId="62C79D2B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4A7899DF" w14:textId="77777777" w:rsidTr="00945A27">
        <w:trPr>
          <w:gridAfter w:val="2"/>
          <w:wAfter w:w="390" w:type="dxa"/>
        </w:trPr>
        <w:tc>
          <w:tcPr>
            <w:tcW w:w="426" w:type="dxa"/>
          </w:tcPr>
          <w:p w14:paraId="62F0D5FB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55" w:type="dxa"/>
            <w:hideMark/>
          </w:tcPr>
          <w:p w14:paraId="4C4DE429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236" w:type="dxa"/>
          </w:tcPr>
          <w:p w14:paraId="6336DAE6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453199DB" w14:textId="77777777" w:rsidTr="00945A27">
        <w:trPr>
          <w:gridAfter w:val="2"/>
          <w:wAfter w:w="390" w:type="dxa"/>
        </w:trPr>
        <w:tc>
          <w:tcPr>
            <w:tcW w:w="426" w:type="dxa"/>
          </w:tcPr>
          <w:p w14:paraId="0FB3E492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55" w:type="dxa"/>
            <w:hideMark/>
          </w:tcPr>
          <w:p w14:paraId="03545F61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236" w:type="dxa"/>
          </w:tcPr>
          <w:p w14:paraId="56DBB167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5D31188A" w14:textId="77777777" w:rsidTr="00945A27">
        <w:trPr>
          <w:gridAfter w:val="2"/>
          <w:wAfter w:w="390" w:type="dxa"/>
        </w:trPr>
        <w:tc>
          <w:tcPr>
            <w:tcW w:w="426" w:type="dxa"/>
          </w:tcPr>
          <w:p w14:paraId="1AE84472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55" w:type="dxa"/>
          </w:tcPr>
          <w:p w14:paraId="5B9693BE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236" w:type="dxa"/>
          </w:tcPr>
          <w:p w14:paraId="3AAEC10E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192B69A0" w14:textId="77777777" w:rsidTr="00945A27">
        <w:trPr>
          <w:gridAfter w:val="2"/>
          <w:wAfter w:w="390" w:type="dxa"/>
        </w:trPr>
        <w:tc>
          <w:tcPr>
            <w:tcW w:w="426" w:type="dxa"/>
          </w:tcPr>
          <w:p w14:paraId="3F8759E6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55" w:type="dxa"/>
          </w:tcPr>
          <w:p w14:paraId="46909862" w14:textId="77777777" w:rsidR="002F1F3E" w:rsidRPr="0021692C" w:rsidRDefault="002F1F3E" w:rsidP="00945A27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236" w:type="dxa"/>
          </w:tcPr>
          <w:p w14:paraId="3432BA8C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1D75FB3A" w14:textId="77777777" w:rsidTr="00945A27">
        <w:trPr>
          <w:gridAfter w:val="2"/>
          <w:wAfter w:w="390" w:type="dxa"/>
        </w:trPr>
        <w:tc>
          <w:tcPr>
            <w:tcW w:w="426" w:type="dxa"/>
            <w:hideMark/>
          </w:tcPr>
          <w:p w14:paraId="317FCDA8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55" w:type="dxa"/>
            <w:hideMark/>
          </w:tcPr>
          <w:p w14:paraId="0F017828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236" w:type="dxa"/>
          </w:tcPr>
          <w:p w14:paraId="466B4D01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785F651C" w14:textId="77777777" w:rsidTr="00945A27">
        <w:trPr>
          <w:gridAfter w:val="2"/>
          <w:wAfter w:w="390" w:type="dxa"/>
          <w:cantSplit/>
        </w:trPr>
        <w:tc>
          <w:tcPr>
            <w:tcW w:w="426" w:type="dxa"/>
            <w:hideMark/>
          </w:tcPr>
          <w:p w14:paraId="5233AE12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55" w:type="dxa"/>
            <w:hideMark/>
          </w:tcPr>
          <w:p w14:paraId="23A9C5C0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236" w:type="dxa"/>
          </w:tcPr>
          <w:p w14:paraId="43142F17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052EC78B" w14:textId="77777777" w:rsidTr="00945A27">
        <w:trPr>
          <w:cantSplit/>
        </w:trPr>
        <w:tc>
          <w:tcPr>
            <w:tcW w:w="9771" w:type="dxa"/>
            <w:gridSpan w:val="4"/>
            <w:hideMark/>
          </w:tcPr>
          <w:p w14:paraId="7EB6E89E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hideMark/>
          </w:tcPr>
          <w:p w14:paraId="4A06E292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EA9E46D" w14:textId="77777777" w:rsidR="002F1F3E" w:rsidRPr="0021692C" w:rsidRDefault="005E178D" w:rsidP="002F1F3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F1F3E"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8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6AD2E00" w14:textId="77777777" w:rsidR="0021686E" w:rsidRDefault="0021686E" w:rsidP="0021686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3CCA67FA" w14:textId="77777777" w:rsidR="0021686E" w:rsidRDefault="0021686E" w:rsidP="0021686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роизведения для анализа по темам для углубленного изучения дисциплины «Полифония»</w:t>
      </w:r>
    </w:p>
    <w:p w14:paraId="3C03C194" w14:textId="77777777" w:rsidR="002F1F3E" w:rsidRPr="0021692C" w:rsidRDefault="002F1F3E" w:rsidP="0021686E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629D9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056EE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3ADEC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3F8D2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7211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DF7F4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E1631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64BBE" w14:textId="77777777"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467E7" w14:textId="77777777"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2E561" w14:textId="77777777"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699A0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04B5E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8307C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8EEFF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58055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91298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B49A1" w14:textId="77777777" w:rsidR="00481488" w:rsidRPr="00037A74" w:rsidRDefault="00481488" w:rsidP="00DB7D51">
      <w:pPr>
        <w:numPr>
          <w:ilvl w:val="0"/>
          <w:numId w:val="34"/>
        </w:numPr>
        <w:tabs>
          <w:tab w:val="left" w:pos="265"/>
        </w:tabs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037A74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t>ц</w:t>
      </w:r>
      <w:r w:rsidRPr="00037A7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50D47B6E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B0A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14:paraId="029011EB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14:paraId="6C0C0783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341">
        <w:rPr>
          <w:rFonts w:ascii="Times New Roman" w:eastAsia="Calibri" w:hAnsi="Times New Roman" w:cs="Times New Roman"/>
          <w:i/>
          <w:sz w:val="28"/>
          <w:szCs w:val="28"/>
        </w:rPr>
        <w:t>Методы исследования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полифонической музыки, аналитические подходы: историко-музыковедческий; теоретический; системный; типологический; теория интонац</w:t>
      </w:r>
      <w:r w:rsidR="00027341">
        <w:rPr>
          <w:rFonts w:ascii="Times New Roman" w:eastAsia="Calibri" w:hAnsi="Times New Roman" w:cs="Times New Roman"/>
          <w:sz w:val="28"/>
          <w:szCs w:val="28"/>
        </w:rPr>
        <w:t>ии Б. Асафьева</w:t>
      </w:r>
      <w:r w:rsidR="00BE0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341">
        <w:rPr>
          <w:rFonts w:ascii="Times New Roman" w:eastAsia="Calibri" w:hAnsi="Times New Roman" w:cs="Times New Roman"/>
          <w:sz w:val="28"/>
          <w:szCs w:val="28"/>
        </w:rPr>
        <w:t>в полифоническим а</w:t>
      </w:r>
      <w:r w:rsidRPr="00027341">
        <w:rPr>
          <w:rFonts w:ascii="Times New Roman" w:eastAsia="Calibri" w:hAnsi="Times New Roman" w:cs="Times New Roman"/>
          <w:sz w:val="28"/>
          <w:szCs w:val="28"/>
        </w:rPr>
        <w:t>нализе 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</w:t>
      </w:r>
      <w:r w:rsidRPr="000273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24890DB4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i/>
          <w:sz w:val="28"/>
          <w:szCs w:val="28"/>
        </w:rPr>
        <w:t>Основные понятия полифонии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формы и жанры полифонической музыки: </w:t>
      </w:r>
      <w:proofErr w:type="spellStart"/>
      <w:r w:rsidRPr="00027341">
        <w:rPr>
          <w:rFonts w:ascii="Times New Roman" w:eastAsia="Calibri" w:hAnsi="Times New Roman" w:cs="Times New Roman"/>
          <w:sz w:val="28"/>
          <w:szCs w:val="28"/>
        </w:rPr>
        <w:t>ричеркар</w:t>
      </w:r>
      <w:proofErr w:type="spellEnd"/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, мотет, месса, мадригал, </w:t>
      </w:r>
      <w:r w:rsidRPr="000273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инвенция, фуга; полифонические циклы. Типовые модели форм полифонической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14:paraId="38DF662B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E04B0A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является:</w:t>
      </w:r>
    </w:p>
    <w:p w14:paraId="6D5F46CD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знакомство с исторически сложившейся системой полифонических стилей и жанров; </w:t>
      </w:r>
    </w:p>
    <w:p w14:paraId="7B2C15BD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14:paraId="654AE9D2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овладение элементами письма – основными видами контрапунктической техники; </w:t>
      </w:r>
    </w:p>
    <w:p w14:paraId="05F9085E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знакомство с новыми видами полифонического письма в музыке XX–XXI веков; </w:t>
      </w:r>
    </w:p>
    <w:p w14:paraId="3DC2A0EA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овладение специальной терминологией и методами теоретического обобщения материала; </w:t>
      </w:r>
    </w:p>
    <w:p w14:paraId="6EA415A2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14:paraId="27DEE5E2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ориентация в научно- исследовательской и учебно-методической литературе по данной дисциплине; </w:t>
      </w:r>
    </w:p>
    <w:p w14:paraId="2D25D6A9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- практическое освоение материала в форме собственного сочинения в заданном стиле и жанре.</w:t>
      </w:r>
    </w:p>
    <w:p w14:paraId="1FA8D6C8" w14:textId="77777777" w:rsidR="002A4D8F" w:rsidRPr="00027341" w:rsidRDefault="002A4D8F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4471C7" w14:textId="77777777" w:rsidR="00481488" w:rsidRPr="00037A74" w:rsidRDefault="00481488" w:rsidP="00DB7D51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37A74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037A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7BCD9ED4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="008E44A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профессиональные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</w:t>
      </w:r>
      <w:r w:rsidR="00FC736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E44A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К): </w:t>
      </w:r>
    </w:p>
    <w:p w14:paraId="1A532C6B" w14:textId="77777777" w:rsidR="008E44AB" w:rsidRPr="00027341" w:rsidRDefault="008E44AB" w:rsidP="00DB7D51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способностью </w:t>
      </w:r>
      <w:r w:rsidR="0042101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применять теоретические знания в музыкально-исполнительской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(ПК-15)</w:t>
      </w:r>
      <w:r w:rsidR="00E04B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3DBD306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«Полифония» студент должен:</w:t>
      </w:r>
    </w:p>
    <w:p w14:paraId="233B51F7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- </w:t>
      </w:r>
      <w:r w:rsidRPr="00E80007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знать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главные исторические этапы развития европейской и отечественной полифонических школ (от Средневековья и до XXI века);  знать и понимать цели и задачи курса полифонии; систему исторически сложившихся полифонических форм и жанров;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категориально-понятийный аппарат, отражающий историко-стилевую, жанровую и композиционно-технологическую специфику хоровой полифонической музыки;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основные виды простого и сложного контрапункта, типы имитационной и имитационно-канонической техники в их исторической эволюции;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композиционную структуру выдающихся образцов полифонической музыки (сочинения «золотого фонда»);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применение полифонических приемов и полифонических форм в </w:t>
      </w:r>
      <w:proofErr w:type="spellStart"/>
      <w:r w:rsidRPr="00634013">
        <w:rPr>
          <w:rFonts w:ascii="Times New Roman" w:eastAsia="Calibri" w:hAnsi="Times New Roman" w:cs="Times New Roman"/>
          <w:sz w:val="28"/>
          <w:szCs w:val="28"/>
        </w:rPr>
        <w:t>неполифонических</w:t>
      </w:r>
      <w:proofErr w:type="spellEnd"/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(гомофонных) произведениях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новые типы полифонического письма и техники композиции в музыке XX–ХXI вв. </w:t>
      </w:r>
    </w:p>
    <w:p w14:paraId="35C440D4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Студент, прошедший курс обучения по дисциплине «Полифония», должен </w:t>
      </w:r>
      <w:r w:rsidRPr="00E80007">
        <w:rPr>
          <w:rFonts w:ascii="Times New Roman" w:eastAsia="Calibri" w:hAnsi="Times New Roman" w:cs="Times New Roman"/>
          <w:b/>
          <w:i/>
          <w:sz w:val="28"/>
          <w:szCs w:val="28"/>
        </w:rPr>
        <w:t>уметь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44F7E586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выделить его жанрово-стилевые особенности, композиционное строение и отдельные технические детали;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охарактеризовать художественно-исполнительские задачи и научные проблемы, вытекающие из проведенного анализа; свободно пользоваться соответствующей профессиональной лексикой и терминологией;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14:paraId="752D1DB8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результате студент должен </w:t>
      </w:r>
      <w:r w:rsidRPr="00E80007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владеть</w:t>
      </w: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14:paraId="5EDA0617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навыками полифонического анализа произведений разных исторических эпох, стилей и жанров по модели – на основе аутентич</w:t>
      </w:r>
      <w:r w:rsidRPr="00634013">
        <w:rPr>
          <w:rFonts w:ascii="Times New Roman" w:eastAsia="Calibri" w:hAnsi="Times New Roman" w:cs="Times New Roman"/>
          <w:sz w:val="28"/>
          <w:szCs w:val="28"/>
        </w:rPr>
        <w:lastRenderedPageBreak/>
        <w:t>ных художественных образцов с использованием заданного тематического или хорального источника;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основными видами сложного контрапункта и имитационно-канонической техники; техникой сочинения элементарных полифонических композиций в разных стилях и жанрах.</w:t>
      </w:r>
    </w:p>
    <w:p w14:paraId="6D289012" w14:textId="77777777" w:rsidR="00037A74" w:rsidRPr="00634013" w:rsidRDefault="00037A74" w:rsidP="00037A7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приобрести следующие </w:t>
      </w:r>
      <w:r w:rsidRPr="00DE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</w:t>
      </w:r>
      <w:r w:rsidRPr="00634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82BFC13" w14:textId="77777777" w:rsidR="00037A74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самостоятельной работы с учебными, научными, методическими   другими источниками по проблемам классической и современной полифо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нии; </w:t>
      </w:r>
      <w:r w:rsidRPr="00634013">
        <w:rPr>
          <w:rFonts w:ascii="Times New Roman" w:eastAsia="Calibri" w:hAnsi="Times New Roman" w:cs="Times New Roman"/>
          <w:sz w:val="28"/>
          <w:szCs w:val="28"/>
        </w:rPr>
        <w:t>сравнительной характеристики различных полифонических композиторских стилей;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элементарной историко-стилевой атрибуции (распознавания) музыкальных   текстов;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14:paraId="5A72305B" w14:textId="77777777" w:rsidR="00037A74" w:rsidRDefault="00037A74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B5E986" w14:textId="77777777" w:rsidR="00481488" w:rsidRPr="00037A74" w:rsidRDefault="00481488" w:rsidP="00DB7D51">
      <w:pPr>
        <w:tabs>
          <w:tab w:val="left" w:pos="298"/>
        </w:tabs>
        <w:spacing w:after="0" w:line="360" w:lineRule="auto"/>
        <w:ind w:firstLine="993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7A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02CCAB0D" w14:textId="77777777" w:rsidR="00341BCA" w:rsidRPr="00DF144E" w:rsidRDefault="00341BCA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</w:t>
      </w:r>
      <w:r w:rsidR="00E04B0A">
        <w:rPr>
          <w:rFonts w:ascii="Times New Roman" w:eastAsia="Calibri" w:hAnsi="Times New Roman" w:cs="Times New Roman"/>
          <w:sz w:val="28"/>
          <w:szCs w:val="28"/>
        </w:rPr>
        <w:t xml:space="preserve"> 144 часа, 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аудиторная работа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 часа</w:t>
      </w:r>
      <w:r w:rsidR="00BE0801">
        <w:rPr>
          <w:rFonts w:ascii="Times New Roman" w:eastAsia="Calibri" w:hAnsi="Times New Roman" w:cs="Times New Roman"/>
          <w:sz w:val="28"/>
          <w:szCs w:val="28"/>
        </w:rPr>
        <w:t>, самостоятельная работа – 72 часа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Время изучения –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144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семестры, по 2 часа в неделю.</w:t>
      </w:r>
    </w:p>
    <w:p w14:paraId="00CABE62" w14:textId="77777777" w:rsidR="00341BCA" w:rsidRDefault="00341BCA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Формы контроля: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семестр – зачет. </w:t>
      </w:r>
    </w:p>
    <w:p w14:paraId="7CF672F7" w14:textId="77777777" w:rsidR="00341BCA" w:rsidRPr="00DF144E" w:rsidRDefault="00341BCA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>Формой промежуточной атте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стации являются </w:t>
      </w:r>
      <w:r w:rsidRPr="00DF144E">
        <w:rPr>
          <w:rFonts w:ascii="Times New Roman" w:eastAsia="Calibri" w:hAnsi="Times New Roman" w:cs="Times New Roman"/>
          <w:sz w:val="28"/>
          <w:szCs w:val="28"/>
        </w:rPr>
        <w:t>контрольные работы и тесты.</w:t>
      </w:r>
    </w:p>
    <w:p w14:paraId="15A57BDE" w14:textId="77777777" w:rsidR="00E04B0A" w:rsidRPr="00EF0794" w:rsidRDefault="00E04B0A" w:rsidP="00E04B0A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W w:w="9373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9"/>
        <w:gridCol w:w="1204"/>
      </w:tblGrid>
      <w:tr w:rsidR="00E04B0A" w:rsidRPr="0021692C" w14:paraId="50C31CD8" w14:textId="77777777" w:rsidTr="00945A27">
        <w:trPr>
          <w:cantSplit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088DA9FA" w14:textId="77777777" w:rsidR="00E04B0A" w:rsidRPr="009F14CE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3DBE8362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</w:tr>
      <w:tr w:rsidR="00E04B0A" w:rsidRPr="0021692C" w14:paraId="46291C13" w14:textId="77777777" w:rsidTr="00E80007">
        <w:trPr>
          <w:trHeight w:val="224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83666EE" w14:textId="77777777" w:rsidR="00E04B0A" w:rsidRPr="0021692C" w:rsidRDefault="00E04B0A" w:rsidP="00945A2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1.Исторический обзор полифонических форм и жанров. Система музыкального мышления. Мелодика в полифонических произведениях от Средневековья и эпохи Возрождения. до современности.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A1797D9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6C0DFBDD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226E03E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2. Классификация контрапунктов и имитаций. Простой контрапункт. Имитация. Классификация имитаций. Разновидности имитаций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8756E1D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220CED1C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F84495D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3.Сложные подвижные контрапункты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Теория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подвижиного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контрапункта С.И. Танеева. Симметричные контрапункты (с горизонтальной и с вертикальной осью симметрии)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0FF6D32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21096E14" w14:textId="77777777" w:rsidTr="00945A27">
        <w:trPr>
          <w:trHeight w:val="1767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4F10BC2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4.Полифоническое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трехголосие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. Канонические имитационные формы и их разновидности: канонические имитации и канонические секвенции 1-го и 2-го разрядов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E5D0159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B0A" w:rsidRPr="0021692C" w14:paraId="04355951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1D0B855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Полифоническое многоголосие. Четырех-пяти и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шестиголосие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. Многотемные имитации. Канонические двойные, тройные имитации в простом и сложном вертикально-подвижном контрапунктах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«строгом» и в «свободном» стилях).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F3C37CC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B0A" w:rsidRPr="0021692C" w14:paraId="481F0DE0" w14:textId="77777777" w:rsidTr="00945A27">
        <w:trPr>
          <w:trHeight w:val="36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DB0387E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6.Месса, мотет,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жанры эпохи Возрождения; особенности жанра мадригала. Общие закономерности строфических форм в жанрах эпохи Возрождения. Основные характеристики системы полифонических форм, сложившихся к концу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в </w:t>
            </w:r>
            <w:proofErr w:type="gram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западно-европейской</w:t>
            </w:r>
            <w:proofErr w:type="gram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музыке. Общие черты и эволюция полифонических стилей. Представители нидерландской и итальянской (римской) полифонических школ эпохи Возрождения. Характеристика стилей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Палестрины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лассо. Индивидуальные стилевые различия. Продолжение традиций предшественников и новаторские черты. 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C73F8DD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6AD02624" w14:textId="77777777" w:rsidTr="00945A27">
        <w:trPr>
          <w:trHeight w:val="162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A64312D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Фуга – высшая форма полифонии. Общая композиция простой фуги. Типология. Эволюция фуги.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фуги. Тема. Ответ. Интонационное развитие темы. Мелодическая форма голосов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0BF6D48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6829F69B" w14:textId="77777777" w:rsidTr="00945A27">
        <w:trPr>
          <w:trHeight w:val="76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E541BC1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Структура простой фуги. Экспозиция фуги. Ее разновидности. Функция экспозиции в фуге.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BB98B84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131B1569" w14:textId="77777777" w:rsidTr="00945A27">
        <w:trPr>
          <w:trHeight w:val="79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CE6863B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9. Развивающий раздел фуги. Формообразующие приемы развития темы.  Реприза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2B84AD2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3169951D" w14:textId="77777777" w:rsidTr="00945A27">
        <w:trPr>
          <w:trHeight w:val="65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1111CB0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10. Интермедии.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интермедий и их связи. Сложные контрапункты в фуге.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886409C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65BF3024" w14:textId="77777777" w:rsidTr="00945A27">
        <w:trPr>
          <w:trHeight w:val="25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A8A375A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11. Тональный план фуги и его роль в формообразовании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37A4BEA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6A7FE5F2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2A6B0A3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Двойные, тройные, четверные фуги. Фуга на хорал. Фуга в сочетании с другими формами. Сложная фуга.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Стреттная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фуга. Фуга-канон.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FD35C11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6B9D3581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7A552CD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13. Полифонические вариации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basso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ostinato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; чаконы, пассакалии; современные формы полифонических вариаций).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C664CCE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6501765E" w14:textId="77777777" w:rsidTr="00945A27">
        <w:trPr>
          <w:trHeight w:val="76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91A7853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Полифония в западноевропейской и русской опере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786AF57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68674B9F" w14:textId="77777777" w:rsidTr="00945A27">
        <w:trPr>
          <w:trHeight w:val="73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426E538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15. Полифония в симфонической и камерной инструментальной музыке.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3344C7D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1F59793A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DCD0866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16.Полифония в инструментальных камерно-инструментальных сочинениях композиторов ХХ –начала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 Обновление полифонической техники и ее функций в сочинениях ХХ –XXI вв.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DC811A4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08B30DDE" w14:textId="77777777" w:rsidTr="00945A27">
        <w:trPr>
          <w:trHeight w:val="2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68C65D6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32B8C53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5827BC96" w14:textId="77777777" w:rsidR="00E04B0A" w:rsidRPr="0021692C" w:rsidRDefault="00E04B0A" w:rsidP="00E04B0A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курс, третий семестр</w:t>
      </w:r>
    </w:p>
    <w:p w14:paraId="077AB68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Исторический обзор полифонических форм и жанров. Система музыкального мышления. Мелодика в полифонических произведениях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Мелодика в полифонических произведениях Средневековья и Эпохи Возрождения. Мелодика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(Эпоха Возрождения). Сопоставление с мелодикой «свободного» стиля. </w:t>
      </w:r>
    </w:p>
    <w:p w14:paraId="09B88846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и жанры полифонической музыки.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Ричеркар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Месса. Мотет, его эволюция. Светские жанры. Особая роль мадригала.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750A04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Интонационный словарь.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элементы. Интонационные ряды. Логика интонационного развития в голосах строфы. Принципы развития. Соотношение стабильности и вариативности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рядов.  Мелодическая форма (структура) голосов. Общее (типовое) и индивидуальное (проявление особенностей стиля Лассо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strina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текста и мелодики. Соотнесение структуры поэтического текста и музыкальной формы в мотетах и мадригалах. (Методика: структурирование текста и извлечение «инварианта» = поэтического источника сочинения фиксация распевов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силлабики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тексту).</w:t>
      </w:r>
    </w:p>
    <w:p w14:paraId="3B20814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контрапункт. Имитация. Их классификация.</w:t>
      </w:r>
    </w:p>
    <w:p w14:paraId="690C6C50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контрапункта. Классификация контрапунктов. Применение простого контрапункта. Нормы соединения мелодий в простом контрапункте. Два способа сочинения простого контрапункта: сочинение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firmus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присочинение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контрапунктического голоса; одновременное сочинение двух контрапунктирующих голосов.  Простой контрапункт в «строгом» и в «свободном» стилях.  </w:t>
      </w:r>
    </w:p>
    <w:p w14:paraId="1CA42C0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Имитация.  Понятие имитации. Классификация имитаций. Применение имитаций. Разновидности имитаций. Простая имитация: точная и неточная. Разновидности неточных имитаций; их сочетания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«строгом» и в «свободном» стилях.  </w:t>
      </w:r>
    </w:p>
    <w:p w14:paraId="6138EE4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Сложные подвижные контрапункты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Теория подвижного контрапункта С.И. Танеева. Симметричные контрапункты (с горизонтальной и с вертикальной осью симметрии).</w:t>
      </w:r>
    </w:p>
    <w:p w14:paraId="6019809E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Первооснова правил соединения голосов в основном и производных соединениях сложных контрапунктов. Нормы соединения голосов.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сложных контрапунктов в полифонических формах на уровне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элементов,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 (отражение этих данных в схемах). Сложные контрапункты в «строгом» стиле и в «свободном» стиле.  </w:t>
      </w:r>
    </w:p>
    <w:p w14:paraId="4D68060A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Полифоническое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Канонические имитационные формы и их разновидности: канонические имитации и канонические секвенции 1-го и 2-го разрядов.</w:t>
      </w:r>
    </w:p>
    <w:p w14:paraId="2ABC82E7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тройной контрапункт. Применяемые полифонические приемы: простой контрапункт; тройной сложный вертикально-подвижной контрапункт; простая имитация; каноническая имитация и секвенция первого и вто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рого разряда. Канонические имитации первого разряда в простом и сложном контрапунктах.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Разновидности полифонических секвенций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(простая полифоническая и каноническая). Каноническая секвенция первого разряда. Формула высчитывания интервалов вступления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пропосты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риспосты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заданных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шаге секвенции, количества голосов.  Канонические имитации и секвенции второго разряда. Бесконечный канон. Драматургическая функция канонических имитаций и секвенций. Использование полифонических приемов в трехголосных сочинениях. Соотношение полифонических голосов: ритм их вступления;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совмещение или различие вербальной и музыкальной формы каждого голоса. Трехголосные полифонические приемы в полифоническом многоголосии (с контрапунктирующими голосами) в «строгом» и в «свободном» стилях.      </w:t>
      </w:r>
    </w:p>
    <w:p w14:paraId="1CF6A685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Полифоническое многоголосие (четверной, пятерной и шестерной контрапункты). Простые и двойные имитации в простом и сложном контрапунктах. Двойной канон в простом и сложном контрапунктах. Простые и двойные имитации в простом и сложном контрапунктах. Двойной канон в простом и сложном контрапунктах в «строгом» и в «свободном» стилях.   Основы многоголосия, заложенные композиторами эпохи Возрождения и их модификации в последующих исторических стилях. </w:t>
      </w:r>
    </w:p>
    <w:p w14:paraId="3D5F048C" w14:textId="77777777"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соединения голосов в многоголосии в простом контрапункте. Особенности сочинения двойных имитаций в простом и сложном Контрапунктах. Двойные канонические имитации в простом и сложном контрапунктах. Применение простых и двойных имитаций в жанрах эпохи Возрождения. Особенности двойных имитаций в духовных и светских сочинениях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</w:t>
      </w:r>
    </w:p>
    <w:p w14:paraId="013E4C99" w14:textId="77777777"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Месса эпохи Возрождения. Ее разновидности; особенности драматургии; полифонические приемы.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Мессы на тему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Трактовка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Лассо,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Структура мессы. Преоблада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ющая фактура. Интонирование текста в полифонической мелодике. Используемые полифонические приемы. Соотношение простого и сложных контрапунктов. Эволюция жанра мотета. </w:t>
      </w:r>
    </w:p>
    <w:p w14:paraId="4E0D45F9" w14:textId="77777777"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 – наиболее эволюционирующий жанр, «зеркало» формирования полифонии. Достижение в мотете единого интонационного поля в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Цикл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(«Песня песней»). Уникальность цикла.</w:t>
      </w:r>
    </w:p>
    <w:p w14:paraId="6E424ABB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Светские жанры эпохи Возрождения. Особенности жанра мадригала.</w:t>
      </w:r>
    </w:p>
    <w:p w14:paraId="0039D51C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Мотеты на светские поэтические тексты. Немецкие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французские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Shonsone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итальянские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Canzoni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гимны и другие жанры. Особая роль мадригала в музыкальной культуре эпохи Возрождения. </w:t>
      </w:r>
    </w:p>
    <w:p w14:paraId="45B1394F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фактуры и полифонические приемы в светских жанрах. Контрастный контрапункт с идентичным ритмом.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Терцовый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секстовый контрапункты, условия их применения. Соотношение имитационной и контрастной полифонии в светских жанрах. Мадригалы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Лассо в контексте мадригалов эпохи Возрождения.</w:t>
      </w:r>
    </w:p>
    <w:p w14:paraId="3AF07700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черты и эволюция полифонических стилей.  Представители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нидерладской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итальянской (римской) полифонических школ эпохи Возрождения. Характеристика стилей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Индивидуальные стилевые различия.  Продолжение традиций предшественников и новаторские черты.</w:t>
      </w:r>
    </w:p>
    <w:p w14:paraId="3612010F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закономерности строфических форм в жанрах эпохи Возрождения.  Основные характеристики системы полифонических форм, сложившихся к концу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</w:t>
      </w:r>
      <w:proofErr w:type="gram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западно-европейской</w:t>
      </w:r>
      <w:proofErr w:type="gram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</w:t>
      </w:r>
    </w:p>
    <w:p w14:paraId="6BBF6FEB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Строфа – структурная единица частей и разделов месс, мотетов,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мадриалов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светских жанров. Значимость такта как метрической единицы; подвижность тематических интонационных рядов относительно метрических точек такта. Тематическая функция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рядов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Переменность синтаксических функций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Обретение знаковой функции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ритмической формул в контексте конкретного произведения.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Подвижность вербального текста относительно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интонационных рядов.  Типы интонирования вербального текста в мессах, мотетах, мадригалах. Сложившаяся и отшлифованная композиторская полифоническая техника к концу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обусловила единство системы: тематический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фонд; фактурные типы; модели строфики; алгоритм вариативного развития; устремленность музыкальной формы в бесконечность при ограничителе = вербальном тексте. Система вариативной комбинаторики. Переменность функций один из основных законов полифонической формы. Изначальная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асемантичность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афункциональность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обретение этих функций в каждом конкретном сочинении. Возникновение контекстуальных функций. Композиторская техника мастеров эпохи Возрождения –  совершенная система, получившая свое переосмысление в последующие эпохи.</w:t>
      </w:r>
    </w:p>
    <w:p w14:paraId="2A35718D" w14:textId="77777777" w:rsidR="00E04B0A" w:rsidRPr="0021692C" w:rsidRDefault="00E04B0A" w:rsidP="00E04B0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раздел курса.  Второй курс, четвертый семестр.</w:t>
      </w:r>
    </w:p>
    <w:p w14:paraId="5F51E65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Фуга – высшая форма полифонии. Общая композиция простой фуги. Типология. Эволюция фуги.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Тема. Ответ. Интонационное развитие темы. Мелодическая форма голосов фуги.</w:t>
      </w:r>
    </w:p>
    <w:p w14:paraId="63FE99AE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Фуга как высшая форма полифонии, зародившись в эпоху Возрождения, восприняла все основные закономерности вокальных строфических форм, реализуемых в условиях новой музыкально-языковой ситуации, сформировав, в то же время новую вариативную форму со своими моделями, которые базируются на общих принципах полифонической формы. Законы диалектики, проявляющиеся в форме фуги. Фуга – сосредоточие всех типов полифонической фактуры и полифонических приемов. Фуга как образец не конфликтной формы. Эволюция фуги.</w:t>
      </w:r>
    </w:p>
    <w:p w14:paraId="395A8EA3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фуги, ее особая значимость для формы. Структура темы; интонационное содержание темы; ладовая форма темы; скрытая полифония в мелодике темы; типология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Образование производных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соотношение проведений темы и производного материала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интермедий) в мелодической форме голоса; структура каждого мелодического голоса фуги; интонационная драматургия.</w:t>
      </w:r>
    </w:p>
    <w:p w14:paraId="621EE8AA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8. Экспозиция фуги. Ее разновидности. Функция экспозиции в фуге. Разновидности экспозиции простой фуги (по всем аналитическим параметрам). Основные типологические модели экспозиции простой фуги. Стереотипы и варианты экспозиций фуги в разных композиторских стилях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-ХХ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14:paraId="56D0BFB6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Развивающий раздел фуги. Формообразующие приемы развития темы. </w:t>
      </w:r>
    </w:p>
    <w:p w14:paraId="21578FEC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развития темы в развивающем разделе простой фуги: тональный, ладотональный; тип полифонического варьирования;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формы развития темы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композиторских стилях XVII-ХХI вв.   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7390C4E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Реприза фуги. Разновидности репризы простой фуги. Тональная формула репризы. Реприза-кода. Соотношение масштабов репризы с предыдущими разделами фуги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композиторских стилях XVII-ХХI вв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2299CF53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Развивающий раздел и реприза фуги как отражение индивидуальных решений композитора.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</w:p>
    <w:p w14:paraId="01B3657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Интермедии. Сложные контрапункты в фуге.</w:t>
      </w:r>
    </w:p>
    <w:p w14:paraId="5A48568D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интермедий, их производные варианты от темы,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Разновидности интермедий; строение интермедий; способы связи интермедий; тематическая связь интермедий; алгоритмы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интермедийного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 данной фуге; драматургическая функция интермедий. </w:t>
      </w:r>
    </w:p>
    <w:p w14:paraId="242D54A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сложных контрапунктов в фуге: при соединении темы с удержанными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противосложениями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интермедиях; при связи интермедий друг с другом. Приоритетность сложного вертикально-подвижного контрапункта. </w:t>
      </w:r>
    </w:p>
    <w:p w14:paraId="7A14D3E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Тональный план простой фуги и его роль в формообразовании фуги.</w:t>
      </w:r>
    </w:p>
    <w:p w14:paraId="0C11DA80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тональные планы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баховской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фуги; типовые тональные планы в мажоро-минорной системе (венские классики, романтики); тональные планы в фугах композиторов ХХ века. Стереотипы тональных планов и структурные зоны отхода от стереотипов.</w:t>
      </w:r>
    </w:p>
    <w:p w14:paraId="23F81FF7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Соотношение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модельности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простой фуги и ее индивидуальные черты; степень реализации (факторы ограничения) «модели» фуги. Векторы эволюции фуги (по параметрам). Уровни «мутации». Соотношение стабильности и вариативности. Стереотипы композиционной «модели» и стилевые стереотипы (уровни их проявлений).</w:t>
      </w:r>
    </w:p>
    <w:p w14:paraId="00EF1ACE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Двойные и тройные, четверные фуги. </w:t>
      </w:r>
    </w:p>
    <w:p w14:paraId="6FE3FCAB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модели двойной фуги – основа для фуг и четверных фуг. Фуги с совместной экспозицией. Фуги с раздельной экспозицией.  Типовые модели и их варианты. </w:t>
      </w:r>
    </w:p>
    <w:p w14:paraId="18610FEE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Фуги на хорал. Особенности малого цикла «Хорал и фуга», его разновидности. Сложная фуга. 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Стреттная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фуга. Фуга-канон. </w:t>
      </w:r>
    </w:p>
    <w:p w14:paraId="5EACDA60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Многотемные фуги как часть полифонических циклов «Прелюдии и фуги».  Многотемные фуги в отдельных произведениях и в циклических произведениях композиторов XVII-ХХI вв.               </w:t>
      </w:r>
    </w:p>
    <w:p w14:paraId="2842889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Фуга в сочетании с другими формами. Фуга в совмещении с сонатной формой, особенности композиции, драматургии, развития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«сложная фуга». Разновидности сложных фуг. Особенности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 и фуги-канона.</w:t>
      </w:r>
    </w:p>
    <w:p w14:paraId="1B7DE78A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Полифонические вариации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чаконы, пассакалии; современные формы полифонических вариаций).</w:t>
      </w:r>
    </w:p>
    <w:p w14:paraId="482849D6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жанра. Вариации на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Полифонические вариации «Пассакалия», «Чакона». Типовые модели композиции. Алгоритмы полифонических вариаций. Современные формы полифонических вариаций. </w:t>
      </w:r>
    </w:p>
    <w:p w14:paraId="4CA5732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</w:t>
      </w:r>
      <w:r w:rsidRPr="0021692C">
        <w:rPr>
          <w:rFonts w:ascii="Times New Roman" w:eastAsia="Times New Roman" w:hAnsi="Times New Roman" w:cs="Times New Roman"/>
          <w:sz w:val="28"/>
          <w:szCs w:val="28"/>
        </w:rPr>
        <w:t xml:space="preserve">Полифония в симфонической и камерной инструментальной музыке. Общие принципы и драматургические функции.  </w:t>
      </w:r>
    </w:p>
    <w:p w14:paraId="023E916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Полифония в опере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Полифонические формы и полифонические приемы в хоровых номерах, сценах и в ансамблях.</w:t>
      </w:r>
    </w:p>
    <w:p w14:paraId="355D0325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Полифония в инструментальных сочинениях композиторов конца ХХ – начала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Обновление полифонической техники.  </w:t>
      </w:r>
    </w:p>
    <w:p w14:paraId="4C4E7D6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DDCE3" w14:textId="77777777" w:rsidR="00E04B0A" w:rsidRPr="00EF0794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F079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lastRenderedPageBreak/>
        <w:t xml:space="preserve">5.  </w:t>
      </w: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знаний</w:t>
      </w:r>
    </w:p>
    <w:p w14:paraId="4C7FF610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1692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Критерии оценок для зачета по учебной дисциплине «Полифония».</w:t>
      </w:r>
    </w:p>
    <w:p w14:paraId="640F988E" w14:textId="77777777" w:rsidR="00E04B0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зачету: выполнение всех семестровых и годовых заданий по всем компонентам курса полифонии.</w:t>
      </w:r>
    </w:p>
    <w:p w14:paraId="455C6A22" w14:textId="77777777" w:rsidR="00AC493A" w:rsidRDefault="00AC493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04B0A" w:rsidRPr="00AC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Зачтено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5607F6F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посещаемость лекций; </w:t>
      </w:r>
      <w:r w:rsidRPr="00703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всех семестровых и годовых заданий по всем компонентам курса полифонии; ответы на </w:t>
      </w:r>
      <w:proofErr w:type="spell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с оценкой отлично, отлично с минусом. </w:t>
      </w:r>
    </w:p>
    <w:p w14:paraId="62057A12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ответе на билет: а) четкие формулировки теоретических положений; б) полное знание музыки из означенного реестра для полифонического анализа по курсу полифонии (точно приводимые примеры); </w:t>
      </w:r>
    </w:p>
    <w:p w14:paraId="0728FFF3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4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9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очное определение полифонических приемов и полифонической фактуры в предложенных фрагментах («строгого» и «свободного» письма); </w:t>
      </w:r>
    </w:p>
    <w:p w14:paraId="4AEFC6F9" w14:textId="77777777" w:rsidR="00E04B0A" w:rsidRPr="007039F4" w:rsidRDefault="00AC493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конкретные, полные и точные выводы по обозначенному в билете аспекту анализа данного преподавателем полифонического произведения.</w:t>
      </w:r>
    </w:p>
    <w:p w14:paraId="6BB1130C" w14:textId="77777777" w:rsidR="00AC493A" w:rsidRDefault="00AC493A" w:rsidP="00AC49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з</w:t>
      </w:r>
      <w:r w:rsidRPr="00AC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ачтено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334B657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Слабое по качеству выполнение всех семестровых и годовых заданий по всем компонентам курса полифонии; правильных ответов на </w:t>
      </w:r>
      <w:proofErr w:type="spell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меньше половины. </w:t>
      </w:r>
    </w:p>
    <w:p w14:paraId="1843C834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ответе на билет: а) формулировки теоретических положений или отсутствую, или предельно примитивны </w:t>
      </w:r>
      <w:proofErr w:type="gram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</w:t>
      </w:r>
      <w:proofErr w:type="gram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ошибками; б) не знание музыки из означенного реестра для полифонического анализа по курсу полифонии (ошибки в приводимых примерах или вообще отсутствие примеров); </w:t>
      </w:r>
    </w:p>
    <w:p w14:paraId="7B6426E4" w14:textId="77777777" w:rsidR="00AC493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4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полифонических приемов и полифонической фактуры в предложенных фрагментах («строгого» и «свободного» </w:t>
      </w:r>
      <w:proofErr w:type="gram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письма)  ошибочно</w:t>
      </w:r>
      <w:proofErr w:type="gram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C34EBEB" w14:textId="77777777" w:rsidR="00E04B0A" w:rsidRPr="007039F4" w:rsidRDefault="00AC493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ыводы  по</w:t>
      </w:r>
      <w:proofErr w:type="gramEnd"/>
      <w:r w:rsidR="00E04B0A"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обозначенному в билете аспекту анализа данного преподавателем полифонического произведения ошибочные, не правильные или вообще не представлены.</w:t>
      </w:r>
    </w:p>
    <w:p w14:paraId="254B7036" w14:textId="77777777" w:rsidR="00E04B0A" w:rsidRDefault="00E04B0A" w:rsidP="00E04B0A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1C994A" w14:textId="77777777" w:rsidR="00E04B0A" w:rsidRPr="00242A29" w:rsidRDefault="00E04B0A" w:rsidP="00E04B0A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2A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6. Материально-техническое обеспечение дисциплины</w:t>
      </w:r>
    </w:p>
    <w:p w14:paraId="16318546" w14:textId="77777777" w:rsidR="00E04B0A" w:rsidRPr="0021692C" w:rsidRDefault="00AC493A" w:rsidP="00AC49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Занятия по дисциплине </w:t>
      </w:r>
      <w:r w:rsidR="00E04B0A" w:rsidRPr="0021692C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«Полифония»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проводятся в следующих аудиториях:</w:t>
      </w:r>
    </w:p>
    <w:p w14:paraId="04D29CA9" w14:textId="77777777" w:rsidR="00E04B0A" w:rsidRPr="0021692C" w:rsidRDefault="00E04B0A" w:rsidP="00AC49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40: Пианино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стол – 11шт., стул – 4 шт., скамья – 2шт., доска ученическая – 1шт., телевизор – 1 шт.,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</w:p>
    <w:p w14:paraId="1ED0A4C9" w14:textId="77777777" w:rsidR="00E04B0A" w:rsidRPr="0021692C" w:rsidRDefault="00E04B0A" w:rsidP="00AC49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22: Рояль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Вейба</w:t>
      </w:r>
      <w:r w:rsidR="008353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стол – 1 шт., стул – 3 шт., шкаф для документов – 1 шт., пульт – 1 шт.</w:t>
      </w:r>
    </w:p>
    <w:p w14:paraId="454E7EFF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ADD84" w14:textId="77777777" w:rsidR="00E04B0A" w:rsidRDefault="00E04B0A" w:rsidP="00E04B0A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71C10BD5" w14:textId="77777777" w:rsidR="00DD4A89" w:rsidRPr="007A1DD6" w:rsidRDefault="00DD4A89" w:rsidP="00DD4A8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7A1DD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Основная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</w:p>
    <w:p w14:paraId="15EFE663" w14:textId="77777777" w:rsidR="00DD4A89" w:rsidRPr="00B00560" w:rsidRDefault="00DD4A89" w:rsidP="00DD4A89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sz w:val="28"/>
          <w:szCs w:val="28"/>
        </w:rPr>
        <w:t>Абдуллина, Г.В. Полифония. Свободный стиль [Электронный ресурс]: учебное пособие / Г.В. Абдуллина. — Электрон</w:t>
      </w:r>
      <w:proofErr w:type="gramStart"/>
      <w:r w:rsidRPr="00B00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0560"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2010. — 100 с. — Режим доступа: </w:t>
      </w:r>
      <w:hyperlink r:id="rId5" w:history="1">
        <w:r w:rsidRPr="00B00560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https://e.lanbook.com/book/2863</w:t>
        </w:r>
      </w:hyperlink>
      <w:r w:rsidRPr="00B0056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с экрана.</w:t>
      </w:r>
    </w:p>
    <w:p w14:paraId="2F662F1F" w14:textId="77777777" w:rsidR="00DD4A89" w:rsidRPr="00B00560" w:rsidRDefault="00DD4A89" w:rsidP="00DD4A89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sz w:val="28"/>
          <w:szCs w:val="28"/>
        </w:rPr>
        <w:t>Мартюшева, Н.В. Полифония строгого стиля. Практическое руководство к сочинению контрапунктов в строгом стиле [Электронный ресурс]: учебное пособие / Н.В. Мартюшева. — Электрон</w:t>
      </w:r>
      <w:proofErr w:type="gramStart"/>
      <w:r w:rsidRPr="00B00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0560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2018. — 68 с. — Режим доступа: </w:t>
      </w:r>
      <w:hyperlink r:id="rId6" w:history="1">
        <w:r w:rsidRPr="00B00560">
          <w:rPr>
            <w:rStyle w:val="af2"/>
            <w:rFonts w:ascii="Times New Roman" w:hAnsi="Times New Roman" w:cs="Times New Roman"/>
            <w:sz w:val="28"/>
            <w:szCs w:val="28"/>
          </w:rPr>
          <w:t>https://e.lanbook.com/book/113187</w:t>
        </w:r>
      </w:hyperlink>
      <w:r w:rsidRPr="00B0056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с экрана.</w:t>
      </w:r>
    </w:p>
    <w:p w14:paraId="7E2A72DA" w14:textId="77777777" w:rsidR="00DD4A89" w:rsidRPr="00B00560" w:rsidRDefault="00DD4A89" w:rsidP="00DD4A89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sz w:val="28"/>
          <w:szCs w:val="28"/>
        </w:rPr>
        <w:t xml:space="preserve">Путь к Баху. И. К. Ф. Фишер "Музыкальная Ариадна": Полифония [Электронный ресурс]: учебно-методическое пособие / М.С.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B00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0560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2018. — 68 с. — Режим доступа: </w:t>
      </w:r>
      <w:hyperlink r:id="rId7" w:history="1">
        <w:r w:rsidRPr="00B00560">
          <w:rPr>
            <w:rStyle w:val="af2"/>
            <w:rFonts w:ascii="Times New Roman" w:hAnsi="Times New Roman" w:cs="Times New Roman"/>
            <w:sz w:val="28"/>
            <w:szCs w:val="28"/>
          </w:rPr>
          <w:t>https://e.lanbook.com/book/107977</w:t>
        </w:r>
      </w:hyperlink>
      <w:r w:rsidRPr="00B0056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с экрана.</w:t>
      </w:r>
    </w:p>
    <w:p w14:paraId="3D85170C" w14:textId="77777777" w:rsidR="00DD4A89" w:rsidRPr="00B00560" w:rsidRDefault="00DD4A89" w:rsidP="00DD4A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0560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5D1F8F5" w14:textId="77777777" w:rsidR="00DD4A89" w:rsidRPr="00B00560" w:rsidRDefault="00DD4A89" w:rsidP="00DD4A89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>Абдуллина, Г.В.</w:t>
      </w:r>
      <w:r w:rsidRPr="00B00560">
        <w:rPr>
          <w:rFonts w:ascii="Times New Roman" w:hAnsi="Times New Roman" w:cs="Times New Roman"/>
          <w:sz w:val="28"/>
          <w:szCs w:val="28"/>
        </w:rPr>
        <w:t xml:space="preserve"> Полифония. Свободный стиль [Текст]: Учебное пособие для студентов музыкальных факультетов педагогических вузов / Г. В. Абдуллина. - Санкт-Петербург: Композитор, 2010. - 100 с.: нот. - ISBN 979-0-66000-354-1: 204-50.</w:t>
      </w:r>
    </w:p>
    <w:p w14:paraId="5348A16D" w14:textId="77777777" w:rsidR="00DD4A89" w:rsidRPr="00B00560" w:rsidRDefault="00DD4A89" w:rsidP="00DD4A89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lastRenderedPageBreak/>
        <w:t>Абдуллина, Г.В.</w:t>
      </w:r>
      <w:r w:rsidRPr="00B00560">
        <w:rPr>
          <w:rFonts w:ascii="Times New Roman" w:hAnsi="Times New Roman" w:cs="Times New Roman"/>
          <w:sz w:val="28"/>
          <w:szCs w:val="28"/>
        </w:rPr>
        <w:t xml:space="preserve"> Полифония. Строгий стиль [Текст]: Учебное пособие для студентов музыкальных факультетов педагогических вузов / Г. В. Абдуллина. - Санкт-Петербург: Композитор, 2010. - 60 с.: нот. - ISBN 979-0-66000-363-4: 104-50.</w:t>
      </w:r>
    </w:p>
    <w:p w14:paraId="2465A4F2" w14:textId="77777777" w:rsidR="00DD4A89" w:rsidRPr="00B00560" w:rsidRDefault="00DD4A89" w:rsidP="00DD4A89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И.И.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Полифонические циклы ХХ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 [Текст]: Учебное пособие для студентов музыкальных вузов по курсу "Полифонии" / И. И.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- Волгоград: Изд-во "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 О.Г.", 2012. - 190 с.: ил., нот. - ISBN 978-5-91692-079-6.</w:t>
      </w:r>
    </w:p>
    <w:p w14:paraId="6A75A34A" w14:textId="77777777" w:rsidR="00DD4A89" w:rsidRPr="00B00560" w:rsidRDefault="00DD4A89" w:rsidP="00DD4A89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И.И.</w:t>
      </w:r>
      <w:r w:rsidRPr="00B00560">
        <w:rPr>
          <w:rFonts w:ascii="Times New Roman" w:hAnsi="Times New Roman" w:cs="Times New Roman"/>
          <w:sz w:val="28"/>
          <w:szCs w:val="28"/>
        </w:rPr>
        <w:t xml:space="preserve"> Современная фуга: содержательные аспекты [Текст]: Монография / И.И.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– Волгоград, 2011. – 234 с.</w:t>
      </w:r>
    </w:p>
    <w:p w14:paraId="3E0643BF" w14:textId="77777777" w:rsidR="00DD4A89" w:rsidRPr="00B00560" w:rsidRDefault="00DD4A89" w:rsidP="00DD4A89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 xml:space="preserve">Вихорева, Т.Г. </w:t>
      </w:r>
      <w:r w:rsidRPr="00B00560">
        <w:rPr>
          <w:rFonts w:ascii="Times New Roman" w:hAnsi="Times New Roman" w:cs="Times New Roman"/>
          <w:sz w:val="28"/>
          <w:szCs w:val="28"/>
        </w:rPr>
        <w:t>Гармония эпохи романтизма [Текст]: Учебно-методическое пособие по гармонии для студентов специальности 070111 «Музыковедение» / Т.Г. Вихорева. – Волгоград, 2011. – 40 с.</w:t>
      </w:r>
    </w:p>
    <w:p w14:paraId="1161C584" w14:textId="77777777" w:rsidR="00DD4A89" w:rsidRPr="00B00560" w:rsidRDefault="00DD4A89" w:rsidP="00DD4A89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>Кузнецов, И.К.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Полифония в русской музыке ХХ века [Текст] / И. К. Кузнецов. - М.: Дека-ВС, 2012. - 422 с. - ISBN 978-5-901951-52-1: 1897-20.</w:t>
      </w:r>
    </w:p>
    <w:p w14:paraId="6EE3053C" w14:textId="77777777" w:rsidR="00DD4A89" w:rsidRPr="00B00560" w:rsidRDefault="00DD4A89" w:rsidP="00DD4A89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Б.Д.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Полифонический эскиз как обучающая модель [Текст]: учебно-методическое пособие для студентов высших учебных заведений / Б. Д.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. - Петрозаводск: Изд-во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, 2013. - 2013: 44 с. - ISBN 978-5-8021-1629-6: 416-75.</w:t>
      </w:r>
    </w:p>
    <w:p w14:paraId="164CB60D" w14:textId="77777777" w:rsidR="00DD4A89" w:rsidRPr="00B00560" w:rsidRDefault="00DD4A89" w:rsidP="00DD4A89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Б.Д.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Так фуга или фугато? [Текст] / Б. Д.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. - Петрозаводск: Изд-во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ПертГУ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, 2014. - 138 с.: нот. - ISBN 978-5-8021-1982-2: 416-75.</w:t>
      </w:r>
    </w:p>
    <w:p w14:paraId="17F0CFE4" w14:textId="77777777" w:rsidR="00DD4A89" w:rsidRPr="00B00560" w:rsidRDefault="00DD4A89" w:rsidP="00DD4A89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>Хрущева, М.Г.</w:t>
      </w:r>
      <w:r w:rsidRPr="00B00560">
        <w:rPr>
          <w:rFonts w:ascii="Times New Roman" w:hAnsi="Times New Roman" w:cs="Times New Roman"/>
          <w:sz w:val="28"/>
          <w:szCs w:val="28"/>
        </w:rPr>
        <w:t xml:space="preserve"> Полифонический практикум: простая фуга [Текст]: методическое пособие: материалы к учебному курсу полифонии / М. Г. Хрущева. - Астрахань: Изд-во Астраханской государственной консерватории, 2011. - 156 с.: нот.</w:t>
      </w:r>
    </w:p>
    <w:p w14:paraId="0C641607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DC6DB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2C83B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83EE5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1D1A0" w14:textId="77777777" w:rsidR="00AC493A" w:rsidRDefault="00AC493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3B979" w14:textId="77777777" w:rsidR="00E04B0A" w:rsidRDefault="00E04B0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21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14:paraId="1F4F2256" w14:textId="77777777" w:rsidR="0021686E" w:rsidRDefault="00DD4A89" w:rsidP="00E04B0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39E50CBE" w14:textId="77777777" w:rsidR="0021686E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роизведения для анализа по темам для углубленного </w:t>
      </w:r>
    </w:p>
    <w:p w14:paraId="2326A426" w14:textId="77777777" w:rsidR="00E04B0A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дисциплины «Полифония»</w:t>
      </w:r>
    </w:p>
    <w:p w14:paraId="1C741874" w14:textId="77777777" w:rsidR="00E04B0A" w:rsidRPr="0021692C" w:rsidRDefault="00E04B0A" w:rsidP="00E04B0A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1–6 (второй курс, третий семестр).</w:t>
      </w:r>
    </w:p>
    <w:p w14:paraId="2CDADB08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Мюллер Т. Полифонический анализ. </w:t>
      </w:r>
    </w:p>
    <w:p w14:paraId="631180EB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Евдокимова «История полифонии» (Приложение); </w:t>
      </w:r>
    </w:p>
    <w:p w14:paraId="318BAE5C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Симакова «Музыкальные формы и жанры эпохи Возрождения» (Приложение). </w:t>
      </w:r>
    </w:p>
    <w:p w14:paraId="56ACC3FB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Feria. Kyrie. </w:t>
      </w:r>
    </w:p>
    <w:p w14:paraId="3CE755BE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Lasso: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Ferialis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Kyrie II; Kyrie I.</w:t>
      </w:r>
    </w:p>
    <w:p w14:paraId="11D12089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Ut, re, mi, fa, sol, la. Kyrie.</w:t>
      </w:r>
    </w:p>
    <w:p w14:paraId="1ED9D853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“Ave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regina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”; </w:t>
      </w:r>
    </w:p>
    <w:p w14:paraId="264CB69B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Palestrina. “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coеlli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”.</w:t>
      </w:r>
    </w:p>
    <w:p w14:paraId="6806129A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lli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[Сопоставительный анализ мадригала и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части мессы –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Credo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(трактовка одной темы-источника в разных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жанрах (месса и мадригал)].</w:t>
      </w:r>
    </w:p>
    <w:p w14:paraId="4C0483EC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Motetus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“Ave Maria”. </w:t>
      </w:r>
    </w:p>
    <w:p w14:paraId="6445D6BD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мотетов «С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anticus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(“Песня песней») –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(ознакомительно и выборочно, с аудиозаписями).</w:t>
      </w:r>
    </w:p>
    <w:p w14:paraId="664C00FA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Мадригалы: Сб. Мадригалов ознакомительно и выборочно с аудиозаписями).</w:t>
      </w:r>
    </w:p>
    <w:p w14:paraId="0CCE5B61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Мадригалы эпохи Возрождения: Сб. Мадригалов (ознакомительно).</w:t>
      </w:r>
    </w:p>
    <w:p w14:paraId="63944292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сочинения эпохи Возрождения: Хрестоматия (ознакомительно).</w:t>
      </w:r>
    </w:p>
    <w:p w14:paraId="49CACCEE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7–12 «простая фуга».</w:t>
      </w:r>
    </w:p>
    <w:p w14:paraId="0424A3E7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14:paraId="0CB07571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WTK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</w:p>
    <w:p w14:paraId="68961D15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1E68ED6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5028A45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Хиндемит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«Ludus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G, in F.</w:t>
      </w:r>
    </w:p>
    <w:p w14:paraId="2D7F73CD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Слонимский.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D8A472F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теме 12 «многотемные фуги»</w:t>
      </w:r>
    </w:p>
    <w:p w14:paraId="0CD98309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Реквием.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F84A326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Хор «Прометей». </w:t>
      </w:r>
    </w:p>
    <w:p w14:paraId="6E73A917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Симфония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(финал). </w:t>
      </w:r>
    </w:p>
    <w:p w14:paraId="662AD1B6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фуги».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3BC24C9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«По прочтении псалма». № 9.</w:t>
      </w:r>
    </w:p>
    <w:p w14:paraId="33DBFB8D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4E2378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«Ludus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C, in A </w:t>
      </w:r>
    </w:p>
    <w:p w14:paraId="65B384DD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Прелюдия, хорал и фуга. </w:t>
      </w:r>
    </w:p>
    <w:p w14:paraId="32FCFD0F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часть 1.</w:t>
      </w:r>
    </w:p>
    <w:p w14:paraId="2E84FC12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Дополнительно:</w:t>
      </w:r>
    </w:p>
    <w:p w14:paraId="3EC70D4A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«24 прелюдии и фуги» (ор. 151):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555A60C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«12 фуг» для фортепиано: фуга № 6. </w:t>
      </w:r>
    </w:p>
    <w:p w14:paraId="71D01637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Реквием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Offertorium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(2.</w:t>
      </w:r>
      <w:r w:rsidRPr="00E3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Versus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Hostias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preces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Abrahae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56F11F8F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Глинка. Три фуги для фортепиано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549A38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(3-я часть).</w:t>
      </w:r>
    </w:p>
    <w:p w14:paraId="77AD5E69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Гонцов Ю. «24 прелюдии и фуги» для баяна –  2 фуги на выбор.</w:t>
      </w:r>
    </w:p>
    <w:p w14:paraId="510BDCF4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 Ю. «24 прелюдии и фуги».</w:t>
      </w:r>
    </w:p>
    <w:p w14:paraId="4F284B64" w14:textId="77777777" w:rsidR="00E04B0A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для анализа по темам 13–16 </w:t>
      </w:r>
    </w:p>
    <w:p w14:paraId="57E1117F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14:paraId="70690AA1" w14:textId="77777777" w:rsidR="00E04B0A" w:rsidRPr="00D74D8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Месса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Crutifixus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C9A5FF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AF1E381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Партита для скрипки соло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Чакона; </w:t>
      </w:r>
    </w:p>
    <w:p w14:paraId="6CB1AAB8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Гендель. Сюита для клавира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Пассакалия. </w:t>
      </w:r>
    </w:p>
    <w:p w14:paraId="76EF5365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Шостакович: Трио № 2, ч.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65F41F3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Дополнительно: </w:t>
      </w:r>
    </w:p>
    <w:p w14:paraId="1F71F5A6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Вагнер: Вступление к опере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Лоэнгрин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71E9AA22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Бах: «Искусство фуги», № 5-6-7; 12, 13.</w:t>
      </w:r>
    </w:p>
    <w:p w14:paraId="2C30C979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Хиндемит: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(фуга-канон).</w:t>
      </w:r>
    </w:p>
    <w:p w14:paraId="66ADE8D1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 прелюдии и фуги» ор. 149: фуги c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B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8C98D2B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 прелюдии и фуги»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.151: двойные фуги.</w:t>
      </w:r>
    </w:p>
    <w:p w14:paraId="27396C09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14–16</w:t>
      </w:r>
    </w:p>
    <w:p w14:paraId="60F25EB3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(полифония в гомофонных формах)</w:t>
      </w:r>
    </w:p>
    <w:p w14:paraId="4D27D32A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Барток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 для струнных, ударных и челесты; Концерт для оркестра. </w:t>
      </w:r>
    </w:p>
    <w:p w14:paraId="0BDCDFCE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Берлиоз. Фантастическая симфония. </w:t>
      </w:r>
    </w:p>
    <w:p w14:paraId="3382AABE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сонаты для ф-п № 30, 31, 32.</w:t>
      </w:r>
    </w:p>
    <w:p w14:paraId="36DD0ABF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Бизе.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Арлезианка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F2256A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Бородин. «Князь Игорь».</w:t>
      </w:r>
    </w:p>
    <w:p w14:paraId="5C924027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Вагнер.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Майстерзингеры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тетралогия. </w:t>
      </w:r>
    </w:p>
    <w:p w14:paraId="71B4008A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Верди. «Риголетто»; «Аида».</w:t>
      </w:r>
    </w:p>
    <w:p w14:paraId="2185AF50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Гайдн. «Лондонские симфонии» (том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0A3493C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Лист. Фауст-симфония. Данте-симфония, Прелюды, Соната для ф-п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333D4CFA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Мендельсон. Шотландская симфония, Итальянская симфония;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Фингалова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пещера. </w:t>
      </w:r>
    </w:p>
    <w:p w14:paraId="51BEE5EA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«Дон Жуан», «Волшебная флейта», «Похищение из сераля». </w:t>
      </w:r>
    </w:p>
    <w:p w14:paraId="23872CB5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Симфонии  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3CAE869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Мусоргский. «Борис Годунов», «Хованщина». </w:t>
      </w:r>
    </w:p>
    <w:p w14:paraId="6A42B0A6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1B7FCC77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«Кармина Бурана»;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Катулли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Кармина».</w:t>
      </w:r>
    </w:p>
    <w:p w14:paraId="10D3A3E3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Прокофьев. Александр Невский.</w:t>
      </w:r>
    </w:p>
    <w:p w14:paraId="2242E6DA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7B9EF330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Римский-Корсаков. Испанское каприччио.</w:t>
      </w:r>
    </w:p>
    <w:p w14:paraId="1BE468E8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Корскаков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«Царская невеста»; «Снегурочка»; «Садко».</w:t>
      </w:r>
    </w:p>
    <w:p w14:paraId="2499587C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Рындин: «Всенощное бдение». </w:t>
      </w:r>
    </w:p>
    <w:p w14:paraId="29E45C79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Симфония.</w:t>
      </w:r>
    </w:p>
    <w:p w14:paraId="38BC561D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Соната для скрипки и ф-п. </w:t>
      </w:r>
    </w:p>
    <w:p w14:paraId="2C406D4E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Б.. инструментальные концерты (скрипичный, виолончельный, фортепианный).</w:t>
      </w:r>
    </w:p>
    <w:p w14:paraId="3EAE09D9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«Евгений Онегин», «Пиковая дама».  </w:t>
      </w:r>
    </w:p>
    <w:p w14:paraId="35BCB2BC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Чайковский.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321952A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Шнитке.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grosso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A642EF1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Шопен Сонаты для ф-п, Концерт для ф-п с оркестром, Баллада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Экспромты, Мазурки, Вальсы. </w:t>
      </w:r>
    </w:p>
    <w:p w14:paraId="5069C6B7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«Карнавал».</w:t>
      </w:r>
    </w:p>
    <w:p w14:paraId="04F93B4B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864536E" w14:textId="77777777" w:rsidR="00481488" w:rsidRPr="00481488" w:rsidRDefault="00E04B0A" w:rsidP="008353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Блинов: «Духовные песнопения». </w:t>
      </w:r>
    </w:p>
    <w:sectPr w:rsidR="00481488" w:rsidRPr="0048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0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10A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0232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B13F8C"/>
    <w:multiLevelType w:val="hybridMultilevel"/>
    <w:tmpl w:val="49F47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25F7A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B425FD"/>
    <w:multiLevelType w:val="singleLevel"/>
    <w:tmpl w:val="251632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14B80C11"/>
    <w:multiLevelType w:val="singleLevel"/>
    <w:tmpl w:val="109C77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</w:abstractNum>
  <w:abstractNum w:abstractNumId="7" w15:restartNumberingAfterBreak="0">
    <w:nsid w:val="15E827BF"/>
    <w:multiLevelType w:val="singleLevel"/>
    <w:tmpl w:val="01A80B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AA1B30"/>
    <w:multiLevelType w:val="hybridMultilevel"/>
    <w:tmpl w:val="CA583A76"/>
    <w:lvl w:ilvl="0" w:tplc="6C2AF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750E5C"/>
    <w:multiLevelType w:val="hybridMultilevel"/>
    <w:tmpl w:val="8CDC787E"/>
    <w:lvl w:ilvl="0" w:tplc="E858F6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15B9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C2F6075"/>
    <w:multiLevelType w:val="hybridMultilevel"/>
    <w:tmpl w:val="45FC3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EF00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FC7198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5406C1"/>
    <w:multiLevelType w:val="singleLevel"/>
    <w:tmpl w:val="A482B4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34E915E9"/>
    <w:multiLevelType w:val="hybridMultilevel"/>
    <w:tmpl w:val="692C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E62FEA"/>
    <w:multiLevelType w:val="singleLevel"/>
    <w:tmpl w:val="B3AEA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8" w15:restartNumberingAfterBreak="0">
    <w:nsid w:val="440C425B"/>
    <w:multiLevelType w:val="singleLevel"/>
    <w:tmpl w:val="DDA0CDD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9" w15:restartNumberingAfterBreak="0">
    <w:nsid w:val="45AB02E2"/>
    <w:multiLevelType w:val="hybridMultilevel"/>
    <w:tmpl w:val="D7FEEDD2"/>
    <w:lvl w:ilvl="0" w:tplc="AAAE676A">
      <w:start w:val="2"/>
      <w:numFmt w:val="upperRoman"/>
      <w:lvlText w:val="%1."/>
      <w:lvlJc w:val="left"/>
      <w:pPr>
        <w:ind w:left="32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0" w15:restartNumberingAfterBreak="0">
    <w:nsid w:val="46E62395"/>
    <w:multiLevelType w:val="singleLevel"/>
    <w:tmpl w:val="989E78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 w15:restartNumberingAfterBreak="0">
    <w:nsid w:val="48023F94"/>
    <w:multiLevelType w:val="singleLevel"/>
    <w:tmpl w:val="C61EF92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9A91E5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0A9207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3741520"/>
    <w:multiLevelType w:val="hybridMultilevel"/>
    <w:tmpl w:val="BE4293DC"/>
    <w:lvl w:ilvl="0" w:tplc="99E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315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24FF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C4032FF"/>
    <w:multiLevelType w:val="singleLevel"/>
    <w:tmpl w:val="49221A0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9F4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A9794C"/>
    <w:multiLevelType w:val="singleLevel"/>
    <w:tmpl w:val="44143F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70BD62EB"/>
    <w:multiLevelType w:val="singleLevel"/>
    <w:tmpl w:val="224E5D4E"/>
    <w:lvl w:ilvl="0">
      <w:start w:val="2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hint="default"/>
      </w:rPr>
    </w:lvl>
  </w:abstractNum>
  <w:abstractNum w:abstractNumId="32" w15:restartNumberingAfterBreak="0">
    <w:nsid w:val="70CA3B64"/>
    <w:multiLevelType w:val="singleLevel"/>
    <w:tmpl w:val="571AD6C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 w15:restartNumberingAfterBreak="0">
    <w:nsid w:val="727A780A"/>
    <w:multiLevelType w:val="singleLevel"/>
    <w:tmpl w:val="CA3626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732403E0"/>
    <w:multiLevelType w:val="singleLevel"/>
    <w:tmpl w:val="B53074A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DF45760"/>
    <w:multiLevelType w:val="singleLevel"/>
    <w:tmpl w:val="9E107BB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10"/>
  </w:num>
  <w:num w:numId="5">
    <w:abstractNumId w:val="33"/>
  </w:num>
  <w:num w:numId="6">
    <w:abstractNumId w:val="21"/>
  </w:num>
  <w:num w:numId="7">
    <w:abstractNumId w:val="34"/>
  </w:num>
  <w:num w:numId="8">
    <w:abstractNumId w:val="35"/>
  </w:num>
  <w:num w:numId="9">
    <w:abstractNumId w:val="13"/>
  </w:num>
  <w:num w:numId="10">
    <w:abstractNumId w:val="14"/>
  </w:num>
  <w:num w:numId="11">
    <w:abstractNumId w:val="32"/>
  </w:num>
  <w:num w:numId="12">
    <w:abstractNumId w:val="18"/>
  </w:num>
  <w:num w:numId="13">
    <w:abstractNumId w:val="6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30"/>
  </w:num>
  <w:num w:numId="19">
    <w:abstractNumId w:val="17"/>
  </w:num>
  <w:num w:numId="20">
    <w:abstractNumId w:val="16"/>
  </w:num>
  <w:num w:numId="21">
    <w:abstractNumId w:val="7"/>
  </w:num>
  <w:num w:numId="22">
    <w:abstractNumId w:val="0"/>
  </w:num>
  <w:num w:numId="23">
    <w:abstractNumId w:val="12"/>
  </w:num>
  <w:num w:numId="24">
    <w:abstractNumId w:val="29"/>
    <w:lvlOverride w:ilvl="0">
      <w:startOverride w:val="1"/>
    </w:lvlOverride>
  </w:num>
  <w:num w:numId="25">
    <w:abstractNumId w:val="2"/>
  </w:num>
  <w:num w:numId="26">
    <w:abstractNumId w:val="31"/>
  </w:num>
  <w:num w:numId="27">
    <w:abstractNumId w:val="25"/>
  </w:num>
  <w:num w:numId="28">
    <w:abstractNumId w:val="5"/>
  </w:num>
  <w:num w:numId="29">
    <w:abstractNumId w:val="20"/>
  </w:num>
  <w:num w:numId="30">
    <w:abstractNumId w:val="8"/>
  </w:num>
  <w:num w:numId="31">
    <w:abstractNumId w:val="3"/>
  </w:num>
  <w:num w:numId="32">
    <w:abstractNumId w:val="19"/>
  </w:num>
  <w:num w:numId="33">
    <w:abstractNumId w:val="9"/>
  </w:num>
  <w:num w:numId="34">
    <w:abstractNumId w:val="24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14"/>
    <w:rsid w:val="00007B64"/>
    <w:rsid w:val="0001178F"/>
    <w:rsid w:val="00027341"/>
    <w:rsid w:val="00037A74"/>
    <w:rsid w:val="000773E6"/>
    <w:rsid w:val="00080064"/>
    <w:rsid w:val="00083CBF"/>
    <w:rsid w:val="00136DF5"/>
    <w:rsid w:val="001B0CC1"/>
    <w:rsid w:val="001D4862"/>
    <w:rsid w:val="001D62EB"/>
    <w:rsid w:val="001E7FE3"/>
    <w:rsid w:val="00205A30"/>
    <w:rsid w:val="0021686E"/>
    <w:rsid w:val="00253D7A"/>
    <w:rsid w:val="00257209"/>
    <w:rsid w:val="00272953"/>
    <w:rsid w:val="002835CD"/>
    <w:rsid w:val="002862A5"/>
    <w:rsid w:val="002A4D8F"/>
    <w:rsid w:val="002D7B36"/>
    <w:rsid w:val="002F1F3E"/>
    <w:rsid w:val="00341BCA"/>
    <w:rsid w:val="0034695A"/>
    <w:rsid w:val="0035753B"/>
    <w:rsid w:val="00380B2D"/>
    <w:rsid w:val="00386E74"/>
    <w:rsid w:val="00421015"/>
    <w:rsid w:val="00481488"/>
    <w:rsid w:val="00582ADF"/>
    <w:rsid w:val="005E178D"/>
    <w:rsid w:val="00630EC3"/>
    <w:rsid w:val="0066097B"/>
    <w:rsid w:val="006A0963"/>
    <w:rsid w:val="00783F2E"/>
    <w:rsid w:val="0083534D"/>
    <w:rsid w:val="0086751B"/>
    <w:rsid w:val="00894AF6"/>
    <w:rsid w:val="008E44AB"/>
    <w:rsid w:val="009226B9"/>
    <w:rsid w:val="009D5C71"/>
    <w:rsid w:val="009E307A"/>
    <w:rsid w:val="00A27DE1"/>
    <w:rsid w:val="00A428FA"/>
    <w:rsid w:val="00A71323"/>
    <w:rsid w:val="00A92283"/>
    <w:rsid w:val="00AB5DB8"/>
    <w:rsid w:val="00AC493A"/>
    <w:rsid w:val="00B11FB9"/>
    <w:rsid w:val="00BB7631"/>
    <w:rsid w:val="00BE0801"/>
    <w:rsid w:val="00C320D6"/>
    <w:rsid w:val="00CD177A"/>
    <w:rsid w:val="00D41914"/>
    <w:rsid w:val="00D45E4D"/>
    <w:rsid w:val="00DB2F0A"/>
    <w:rsid w:val="00DB7D51"/>
    <w:rsid w:val="00DD4A89"/>
    <w:rsid w:val="00DE05D5"/>
    <w:rsid w:val="00E04B0A"/>
    <w:rsid w:val="00E73D13"/>
    <w:rsid w:val="00E80007"/>
    <w:rsid w:val="00F84277"/>
    <w:rsid w:val="00FC7369"/>
    <w:rsid w:val="00F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CB17"/>
  <w15:docId w15:val="{653C1CF6-9C9D-4E65-8F5A-BB03B788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14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14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4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148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1">
    <w:name w:val="Нет списка1"/>
    <w:next w:val="a2"/>
    <w:semiHidden/>
    <w:rsid w:val="00481488"/>
  </w:style>
  <w:style w:type="paragraph" w:styleId="3">
    <w:name w:val="Body Text 3"/>
    <w:basedOn w:val="a"/>
    <w:link w:val="30"/>
    <w:uiPriority w:val="99"/>
    <w:rsid w:val="004814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81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8148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1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48148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81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814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81488"/>
  </w:style>
  <w:style w:type="paragraph" w:styleId="a8">
    <w:name w:val="Body Text Indent"/>
    <w:basedOn w:val="a"/>
    <w:link w:val="a9"/>
    <w:rsid w:val="004814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4814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1488"/>
    <w:pPr>
      <w:ind w:left="720"/>
      <w:contextualSpacing/>
    </w:pPr>
  </w:style>
  <w:style w:type="table" w:styleId="ad">
    <w:name w:val="Table Grid"/>
    <w:basedOn w:val="a1"/>
    <w:uiPriority w:val="59"/>
    <w:rsid w:val="004814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2"/>
    <w:locked/>
    <w:rsid w:val="00481488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481488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81488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8148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48148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"/>
    <w:rsid w:val="00481488"/>
    <w:rPr>
      <w:spacing w:val="0"/>
      <w:sz w:val="23"/>
    </w:rPr>
  </w:style>
  <w:style w:type="paragraph" w:customStyle="1" w:styleId="NoSpacing1">
    <w:name w:val="No Spacing1"/>
    <w:uiPriority w:val="99"/>
    <w:rsid w:val="0048148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8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148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080064"/>
  </w:style>
  <w:style w:type="character" w:customStyle="1" w:styleId="34">
    <w:name w:val="Основной текст (3)_"/>
    <w:link w:val="35"/>
    <w:locked/>
    <w:rsid w:val="00080064"/>
    <w:rPr>
      <w:sz w:val="34"/>
      <w:szCs w:val="34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080064"/>
    <w:pPr>
      <w:shd w:val="clear" w:color="auto" w:fill="FFFFFF"/>
      <w:spacing w:before="300" w:after="180" w:line="418" w:lineRule="exact"/>
      <w:jc w:val="center"/>
    </w:pPr>
    <w:rPr>
      <w:sz w:val="34"/>
      <w:szCs w:val="34"/>
    </w:rPr>
  </w:style>
  <w:style w:type="paragraph" w:customStyle="1" w:styleId="13">
    <w:name w:val="Текст1"/>
    <w:basedOn w:val="a"/>
    <w:rsid w:val="000800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080064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0064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af1">
    <w:name w:val="Основной текст + Полужирный"/>
    <w:rsid w:val="00080064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rsid w:val="00080064"/>
    <w:rPr>
      <w:b/>
      <w:bCs/>
      <w:spacing w:val="0"/>
      <w:sz w:val="27"/>
      <w:szCs w:val="27"/>
      <w:shd w:val="clear" w:color="auto" w:fill="FFFFFF"/>
    </w:rPr>
  </w:style>
  <w:style w:type="table" w:customStyle="1" w:styleId="14">
    <w:name w:val="Сетка таблицы1"/>
    <w:basedOn w:val="a1"/>
    <w:next w:val="ad"/>
    <w:uiPriority w:val="59"/>
    <w:rsid w:val="0008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0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7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13187" TargetMode="External"/><Relationship Id="rId5" Type="http://schemas.openxmlformats.org/officeDocument/2006/relationships/hyperlink" Target="https://e.lanbook.com/book/28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21</Pages>
  <Words>4536</Words>
  <Characters>25856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/>
      <vt:lpstr/>
      <vt:lpstr>Рабочая программа учебной дисциплины</vt:lpstr>
      <vt:lpstr>«Полифония»</vt:lpstr>
      <vt:lpstr/>
      <vt:lpstr/>
      <vt:lpstr/>
      <vt:lpstr>Рабочая программа учебной дисциплины</vt:lpstr>
      <vt:lpstr>«Полифония»</vt:lpstr>
      <vt:lpstr>    Содержание</vt:lpstr>
      <vt:lpstr>цель и задачи курса</vt:lpstr>
      <vt:lpstr>2. Требования к уровню освоения содержания курса</vt:lpstr>
      <vt:lpstr>        В результате освоения дисциплины у студента должны сформироваться следующие проф</vt:lpstr>
      <vt:lpstr>        - готовностью к постоянной и систематической работе, направленной на совершенств</vt:lpstr>
      <vt:lpstr>        - способностью записывать, нотировать, аранжировать подлинный народно-песенный м</vt:lpstr>
      <vt:lpstr>3. Объем дисциплины, виды учебной работы и отчетности</vt:lpstr>
      <vt:lpstr>    Степанов А., Чугаев А. Полифония. : Учеб. пособие для муз. вузов. – М.: Музыка, </vt:lpstr>
      <vt:lpstr>    Танеев С. Подвижной контрапункт строгого письма. Издание первое. – М.: изд. Юрге</vt:lpstr>
    </vt:vector>
  </TitlesOfParts>
  <Company>SPecialiST RePack</Company>
  <LinksUpToDate>false</LinksUpToDate>
  <CharactersWithSpaces>30332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54</cp:revision>
  <dcterms:created xsi:type="dcterms:W3CDTF">2018-09-26T07:46:00Z</dcterms:created>
  <dcterms:modified xsi:type="dcterms:W3CDTF">2021-12-12T16:25:00Z</dcterms:modified>
</cp:coreProperties>
</file>